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9EB" w:rsidRPr="008C29EB" w:rsidRDefault="008C29EB" w:rsidP="008C29E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sz w:val="24"/>
          <w:szCs w:val="24"/>
          <w:lang w:val="bs-Latn-BA"/>
        </w:rPr>
        <w:t>19.08.2014</w:t>
      </w:r>
      <w:r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  <w:bookmarkStart w:id="0" w:name="_GoBack"/>
      <w:bookmarkEnd w:id="0"/>
    </w:p>
    <w:p w:rsidR="008C29EB" w:rsidRPr="008C29EB" w:rsidRDefault="008C29EB" w:rsidP="008C29EB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C29EB" w:rsidRPr="008C29EB" w:rsidRDefault="008C29EB" w:rsidP="008C29EB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sz w:val="24"/>
          <w:szCs w:val="24"/>
          <w:lang w:val="bs-Latn-BA"/>
        </w:rPr>
        <w:t>Zakonska diskriminacija u 80 općinskih izbornih komisija</w:t>
      </w:r>
    </w:p>
    <w:p w:rsidR="008C29EB" w:rsidRPr="008C29EB" w:rsidRDefault="008C29EB" w:rsidP="008C29E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C29EB" w:rsidRPr="008C29EB" w:rsidRDefault="008C29EB" w:rsidP="008C29E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sz w:val="24"/>
          <w:szCs w:val="24"/>
          <w:lang w:val="bs-Latn-BA"/>
        </w:rPr>
        <w:t>Koalicija 'Pod lupom' nastavlja monitoring predizbornog perioda u Bosni i Hercegovini sa 42 dugoročna posmatrača koja su trenutno raspoređena širom zemlje. Prema podacima sa terena, dva mjeseca prije održavanja Općih izbora 2014 od 142 općinske izborne komisije (OIK) nije u potpunosti formirano njih pet, i to u Bratuncu, Čapljini, Čeliću, Krupi na Uni i Kupresu (RS).</w:t>
      </w:r>
    </w:p>
    <w:p w:rsidR="008C29EB" w:rsidRPr="008C29EB" w:rsidRDefault="008C29EB" w:rsidP="008C29E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sz w:val="24"/>
          <w:szCs w:val="24"/>
          <w:lang w:val="bs-Latn-BA"/>
        </w:rPr>
        <w:t>Kašnjenja u formiranju OIK-a prisutna su iako su komisije trebale do sada obaviti niz aktivnosti poput objave privremenih biračkih spiskova, određivanja vrste i broja biračkih mjesta, te dodjeljivanje mjesta u biračkim odborima političkim subjektima. Rok za određivanje broja i vrste biračkih mjesta bio je 8. august. Do propisanog roka 130 OIK-a odredile su broj i vrstu biračkih mjesta, dok ostalih 12 to nije učinilo, za što su Izbornim zakonom BiH predviđene novčane kazne u rasponu od 200 do 1.000 KM.</w:t>
      </w:r>
    </w:p>
    <w:p w:rsidR="008C29EB" w:rsidRPr="008C29EB" w:rsidRDefault="008C29EB" w:rsidP="008C29E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sz w:val="24"/>
          <w:szCs w:val="24"/>
          <w:lang w:val="bs-Latn-BA"/>
        </w:rPr>
        <w:t>Koalicija podsjeća da je posljednjim izmjenama Izbornog zakona predviđeno da svaka općinska izborna komisija i birački odbor u svome sastavu moraju imati 40 posto manje zastupljenog spola.</w:t>
      </w:r>
    </w:p>
    <w:p w:rsidR="008C29EB" w:rsidRPr="008C29EB" w:rsidRDefault="008C29EB" w:rsidP="008C29E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sz w:val="24"/>
          <w:szCs w:val="24"/>
          <w:lang w:val="bs-Latn-BA"/>
        </w:rPr>
        <w:t>Za 80 općina gdje Zakon predviđa tri člana OIK-a, ovu odredbu je teško ispoštovati, no zabrinjavajuće je da postoji 7 komisija u kojima se ne nalazi ni jedan pripadnik manje zastupljenog spola.</w:t>
      </w:r>
    </w:p>
    <w:p w:rsidR="008C29EB" w:rsidRPr="008C29EB" w:rsidRDefault="008C29EB" w:rsidP="008C29E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sz w:val="24"/>
          <w:szCs w:val="24"/>
          <w:lang w:val="bs-Latn-BA"/>
        </w:rPr>
        <w:t xml:space="preserve">Isto tako, u 10 općinskih izbornih komisija gdje broj članova OIK-a omogućava sprovedbu zakona, nije ispoštovana ravnopravnost spolova i to na štetu žena (Vitez, Foča, Čajniče, Istočni Stari Grad, Konjic, Ugljevik, Lopare, Teočak, Zvornik i Bratunac).  </w:t>
      </w:r>
    </w:p>
    <w:p w:rsidR="008C29EB" w:rsidRPr="008C29EB" w:rsidRDefault="008C29EB" w:rsidP="008C29E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sz w:val="24"/>
          <w:szCs w:val="24"/>
          <w:lang w:val="bs-Latn-BA"/>
        </w:rPr>
        <w:t>Tokom jula posmatrači Koalicije nisu primijetili veće promjene u prijavama i odjavama prebivališta, u smislu drastičnog povećanja odnosno smanjenja broja birača u svrhu utjecaja na izborni rezultat.</w:t>
      </w:r>
    </w:p>
    <w:p w:rsidR="008C29EB" w:rsidRDefault="008C29EB" w:rsidP="008C29E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C29EB" w:rsidRDefault="008C29EB" w:rsidP="008C29E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C29EB" w:rsidRDefault="008C29EB" w:rsidP="008C29E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C29EB" w:rsidRDefault="008C29EB" w:rsidP="008C29E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C29EB" w:rsidRPr="008C29EB" w:rsidRDefault="008C29EB" w:rsidP="008C29E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Dugoročni posmatrači su zabilježili pet događaja na terenu koji se mogu okarakterizirati kao predizborna kampanja u vremenskom periodu kada ona nije dozvoljena. Koalicija je Centralnoj izbornoj komisiji (CIK) uputila dokumentaciju za jedan slučaj gdje postoji sumnja u kršenje pravila i propisa u pogledu vođenja predizborne kampanje prije njenog zvaničnog početka.</w:t>
      </w:r>
    </w:p>
    <w:p w:rsidR="008C29EB" w:rsidRPr="008C29EB" w:rsidRDefault="008C29EB" w:rsidP="008C29E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C29EB" w:rsidRPr="008C29EB" w:rsidRDefault="008C29EB" w:rsidP="008C29E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sz w:val="24"/>
          <w:szCs w:val="24"/>
          <w:lang w:val="bs-Latn-BA"/>
        </w:rPr>
        <w:t>Koalicija nastavlja sveobuhvatne aktivnosti na upoznavanju javnosti sa kampanjom nestranačkog nadgledanja predstojećih izbora. U tom smislu održano je više od 400 sastanaka sa općinskim izbornim komisijama, nevladinim organizacijama, medijima, predstavnicima političkih subjekata, te drugim akterima izbornog procesa. Istovremeno, Koalicija izražava i zadovoljstvo dosadašnjom saradnjom sa svim tijelima za provođenje izbora, kako sa CIK-om BiH tako i sa skoro svim općinskim izbornim komisijama.</w:t>
      </w:r>
    </w:p>
    <w:p w:rsidR="008C29EB" w:rsidRPr="008C29EB" w:rsidRDefault="008C29EB" w:rsidP="008C29E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C29EB" w:rsidRPr="008C29EB" w:rsidRDefault="008C29EB" w:rsidP="008C29E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sz w:val="24"/>
          <w:szCs w:val="24"/>
          <w:lang w:val="bs-Latn-BA"/>
        </w:rPr>
        <w:t>Koalicija za slobodne i poštene izbore - Pod lupom i ovom prilikom poziva građanke i građane BiH da se prijave za nestranačke posmatrače izbornog dana, kao i da prijave eventualne izborne nepravilnosti. To mogu učiniti putem internet stranice podlupom.org ili besplatnim pozivom na broj 080 05 05 05 sve do 15.septembra, 2014.</w:t>
      </w:r>
    </w:p>
    <w:p w:rsidR="008C29EB" w:rsidRPr="008C29EB" w:rsidRDefault="008C29EB" w:rsidP="008C29E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8C29EB" w:rsidRPr="008C29EB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804" w:rsidRDefault="00F65804" w:rsidP="00C75C58">
      <w:pPr>
        <w:spacing w:after="0" w:line="240" w:lineRule="auto"/>
      </w:pPr>
      <w:r>
        <w:separator/>
      </w:r>
    </w:p>
  </w:endnote>
  <w:endnote w:type="continuationSeparator" w:id="0">
    <w:p w:rsidR="00F65804" w:rsidRDefault="00F65804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804" w:rsidRDefault="00F65804" w:rsidP="00C75C58">
      <w:pPr>
        <w:spacing w:after="0" w:line="240" w:lineRule="auto"/>
      </w:pPr>
      <w:r>
        <w:separator/>
      </w:r>
    </w:p>
  </w:footnote>
  <w:footnote w:type="continuationSeparator" w:id="0">
    <w:p w:rsidR="00F65804" w:rsidRDefault="00F65804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395BC1"/>
    <w:rsid w:val="003D6BE3"/>
    <w:rsid w:val="00453B95"/>
    <w:rsid w:val="005B24FE"/>
    <w:rsid w:val="0062053D"/>
    <w:rsid w:val="006650F7"/>
    <w:rsid w:val="00781480"/>
    <w:rsid w:val="007918CE"/>
    <w:rsid w:val="00842EE7"/>
    <w:rsid w:val="008C29EB"/>
    <w:rsid w:val="009176A4"/>
    <w:rsid w:val="00996000"/>
    <w:rsid w:val="00B80AD4"/>
    <w:rsid w:val="00C75C58"/>
    <w:rsid w:val="00D9656C"/>
    <w:rsid w:val="00E75454"/>
    <w:rsid w:val="00E75D1C"/>
    <w:rsid w:val="00F65804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C0147-1F0C-4448-90EF-9A4CCC8B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2016-02-11T09:02:00Z</dcterms:created>
  <dcterms:modified xsi:type="dcterms:W3CDTF">2016-02-11T09:02:00Z</dcterms:modified>
</cp:coreProperties>
</file>