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47F" w:rsidRPr="00D214AF" w:rsidRDefault="002B247F" w:rsidP="00A93CBE">
      <w:pPr>
        <w:spacing w:after="120" w:line="269" w:lineRule="auto"/>
        <w:jc w:val="both"/>
        <w:rPr>
          <w:rFonts w:ascii="Calibri" w:hAnsi="Calibri"/>
          <w:szCs w:val="24"/>
          <w:u w:val="single"/>
        </w:rPr>
      </w:pPr>
      <w:bookmarkStart w:id="0" w:name="_GoBack"/>
      <w:bookmarkEnd w:id="0"/>
    </w:p>
    <w:p w:rsidR="002B247F" w:rsidRPr="00D214AF" w:rsidRDefault="002B247F" w:rsidP="00A93CBE">
      <w:pPr>
        <w:spacing w:after="120" w:line="269" w:lineRule="auto"/>
        <w:jc w:val="both"/>
        <w:rPr>
          <w:rFonts w:ascii="Calibri" w:hAnsi="Calibri"/>
          <w:szCs w:val="24"/>
          <w:u w:val="single"/>
        </w:rPr>
      </w:pPr>
    </w:p>
    <w:p w:rsidR="002B247F" w:rsidRPr="00D214AF" w:rsidRDefault="002B247F" w:rsidP="00A93CBE">
      <w:pPr>
        <w:spacing w:after="120" w:line="269" w:lineRule="auto"/>
        <w:jc w:val="both"/>
        <w:rPr>
          <w:rFonts w:ascii="Calibri" w:hAnsi="Calibri"/>
          <w:szCs w:val="24"/>
          <w:u w:val="single"/>
        </w:rPr>
      </w:pPr>
    </w:p>
    <w:p w:rsidR="002B247F" w:rsidRPr="00D214AF" w:rsidRDefault="002B247F" w:rsidP="00404807">
      <w:pPr>
        <w:spacing w:after="120" w:line="269" w:lineRule="auto"/>
        <w:jc w:val="center"/>
        <w:rPr>
          <w:rFonts w:ascii="Calibri" w:hAnsi="Calibri"/>
          <w:sz w:val="32"/>
          <w:szCs w:val="32"/>
          <w:u w:val="single"/>
        </w:rPr>
      </w:pPr>
    </w:p>
    <w:p w:rsidR="002B247F" w:rsidRPr="00D214AF" w:rsidRDefault="002B247F" w:rsidP="00404807">
      <w:pPr>
        <w:spacing w:after="120" w:line="269" w:lineRule="auto"/>
        <w:jc w:val="center"/>
        <w:rPr>
          <w:rFonts w:ascii="Calibri" w:hAnsi="Calibri"/>
          <w:sz w:val="32"/>
          <w:szCs w:val="32"/>
          <w:u w:val="single"/>
        </w:rPr>
      </w:pPr>
    </w:p>
    <w:p w:rsidR="002B247F" w:rsidRPr="00D214AF" w:rsidRDefault="002B247F" w:rsidP="00404807">
      <w:pPr>
        <w:spacing w:after="120" w:line="269" w:lineRule="auto"/>
        <w:jc w:val="center"/>
        <w:rPr>
          <w:rFonts w:ascii="Calibri" w:hAnsi="Calibri"/>
          <w:sz w:val="32"/>
          <w:szCs w:val="32"/>
          <w:u w:val="single"/>
        </w:rPr>
      </w:pPr>
    </w:p>
    <w:p w:rsidR="002B247F" w:rsidRPr="00D214AF" w:rsidRDefault="002B247F" w:rsidP="00404807">
      <w:pPr>
        <w:spacing w:after="120" w:line="269" w:lineRule="auto"/>
        <w:jc w:val="center"/>
        <w:rPr>
          <w:rFonts w:ascii="Calibri" w:hAnsi="Calibri"/>
          <w:sz w:val="32"/>
          <w:szCs w:val="32"/>
          <w:u w:val="single"/>
        </w:rPr>
      </w:pPr>
    </w:p>
    <w:p w:rsidR="002B247F" w:rsidRPr="00D214AF" w:rsidRDefault="002B247F" w:rsidP="00404807">
      <w:pPr>
        <w:spacing w:after="120" w:line="269" w:lineRule="auto"/>
        <w:jc w:val="center"/>
        <w:rPr>
          <w:rFonts w:ascii="Calibri" w:hAnsi="Calibri"/>
          <w:sz w:val="32"/>
          <w:szCs w:val="32"/>
          <w:u w:val="single"/>
        </w:rPr>
      </w:pPr>
    </w:p>
    <w:p w:rsidR="002B247F" w:rsidRPr="00D214AF" w:rsidRDefault="002B247F" w:rsidP="00404807">
      <w:pPr>
        <w:spacing w:after="120" w:line="269" w:lineRule="auto"/>
        <w:jc w:val="center"/>
        <w:rPr>
          <w:rFonts w:ascii="Calibri" w:hAnsi="Calibri"/>
          <w:sz w:val="32"/>
          <w:szCs w:val="32"/>
          <w:u w:val="single"/>
        </w:rPr>
      </w:pPr>
    </w:p>
    <w:p w:rsidR="002B247F" w:rsidRPr="00D214AF" w:rsidRDefault="002B247F" w:rsidP="00404807">
      <w:pPr>
        <w:spacing w:after="120" w:line="269" w:lineRule="auto"/>
        <w:jc w:val="center"/>
        <w:rPr>
          <w:rFonts w:ascii="Calibri" w:hAnsi="Calibri"/>
          <w:sz w:val="32"/>
          <w:szCs w:val="32"/>
          <w:u w:val="single"/>
        </w:rPr>
      </w:pPr>
    </w:p>
    <w:p w:rsidR="002B247F" w:rsidRPr="00D214AF" w:rsidRDefault="002B247F" w:rsidP="00404807">
      <w:pPr>
        <w:spacing w:after="120" w:line="269" w:lineRule="auto"/>
        <w:jc w:val="center"/>
        <w:rPr>
          <w:rFonts w:ascii="Calibri" w:hAnsi="Calibri"/>
          <w:sz w:val="32"/>
          <w:szCs w:val="32"/>
          <w:u w:val="single"/>
        </w:rPr>
      </w:pPr>
      <w:r>
        <w:rPr>
          <w:rFonts w:ascii="Calibri" w:hAnsi="Calibri"/>
          <w:sz w:val="32"/>
          <w:szCs w:val="32"/>
          <w:u w:val="single"/>
        </w:rPr>
        <w:t>SERIJA ISTRAŽIVANJA IZBORNIH</w:t>
      </w:r>
      <w:r w:rsidRPr="00D214AF">
        <w:rPr>
          <w:rFonts w:ascii="Calibri" w:hAnsi="Calibri"/>
          <w:sz w:val="32"/>
          <w:szCs w:val="32"/>
          <w:u w:val="single"/>
        </w:rPr>
        <w:t xml:space="preserve"> ZAKONODAVST</w:t>
      </w:r>
      <w:r>
        <w:rPr>
          <w:rFonts w:ascii="Calibri" w:hAnsi="Calibri"/>
          <w:sz w:val="32"/>
          <w:szCs w:val="32"/>
          <w:u w:val="single"/>
        </w:rPr>
        <w:t>A</w:t>
      </w:r>
      <w:r w:rsidRPr="00D214AF">
        <w:rPr>
          <w:rFonts w:ascii="Calibri" w:hAnsi="Calibri"/>
          <w:sz w:val="32"/>
          <w:szCs w:val="32"/>
          <w:u w:val="single"/>
        </w:rPr>
        <w:t xml:space="preserve">VA </w:t>
      </w:r>
    </w:p>
    <w:p w:rsidR="002B247F" w:rsidRPr="00D214AF" w:rsidRDefault="002B247F" w:rsidP="00404807">
      <w:pPr>
        <w:spacing w:after="120" w:line="269" w:lineRule="auto"/>
        <w:jc w:val="center"/>
        <w:rPr>
          <w:rFonts w:ascii="Calibri" w:hAnsi="Calibri"/>
          <w:sz w:val="32"/>
          <w:szCs w:val="32"/>
          <w:u w:val="single"/>
        </w:rPr>
      </w:pPr>
    </w:p>
    <w:p w:rsidR="002B247F" w:rsidRDefault="002B247F" w:rsidP="00404807">
      <w:pPr>
        <w:spacing w:after="120" w:line="269" w:lineRule="auto"/>
        <w:jc w:val="center"/>
        <w:rPr>
          <w:rFonts w:ascii="Calibri" w:hAnsi="Calibri"/>
          <w:sz w:val="32"/>
          <w:szCs w:val="32"/>
          <w:u w:val="single"/>
        </w:rPr>
      </w:pPr>
      <w:r w:rsidRPr="00D214AF">
        <w:rPr>
          <w:rFonts w:ascii="Calibri" w:hAnsi="Calibri"/>
          <w:sz w:val="32"/>
          <w:szCs w:val="32"/>
          <w:u w:val="single"/>
        </w:rPr>
        <w:t xml:space="preserve">Analiza </w:t>
      </w:r>
      <w:r>
        <w:rPr>
          <w:rFonts w:ascii="Calibri" w:hAnsi="Calibri"/>
          <w:sz w:val="32"/>
          <w:szCs w:val="32"/>
          <w:u w:val="single"/>
        </w:rPr>
        <w:t>procesa i uslova registracije političkih subjekata</w:t>
      </w:r>
    </w:p>
    <w:p w:rsidR="002B247F" w:rsidRPr="00D214AF" w:rsidRDefault="002B247F" w:rsidP="00404807">
      <w:pPr>
        <w:spacing w:after="120" w:line="269" w:lineRule="auto"/>
        <w:jc w:val="center"/>
        <w:rPr>
          <w:rFonts w:ascii="Calibri" w:hAnsi="Calibri"/>
          <w:sz w:val="32"/>
          <w:szCs w:val="32"/>
          <w:u w:val="single"/>
        </w:rPr>
      </w:pPr>
      <w:r w:rsidRPr="00D214AF">
        <w:rPr>
          <w:rFonts w:ascii="Calibri" w:hAnsi="Calibri"/>
          <w:sz w:val="32"/>
          <w:szCs w:val="32"/>
          <w:u w:val="single"/>
        </w:rPr>
        <w:t xml:space="preserve"> u </w:t>
      </w:r>
      <w:r w:rsidR="00643F99">
        <w:rPr>
          <w:rFonts w:ascii="Calibri" w:hAnsi="Calibri"/>
          <w:sz w:val="32"/>
          <w:szCs w:val="32"/>
          <w:u w:val="single"/>
        </w:rPr>
        <w:t>državama članicama</w:t>
      </w:r>
      <w:r>
        <w:rPr>
          <w:rFonts w:ascii="Calibri" w:hAnsi="Calibri"/>
          <w:sz w:val="32"/>
          <w:szCs w:val="32"/>
          <w:u w:val="single"/>
        </w:rPr>
        <w:t xml:space="preserve"> </w:t>
      </w:r>
      <w:r w:rsidRPr="00D214AF">
        <w:rPr>
          <w:rFonts w:ascii="Calibri" w:hAnsi="Calibri"/>
          <w:sz w:val="32"/>
          <w:szCs w:val="32"/>
          <w:u w:val="single"/>
        </w:rPr>
        <w:t>OSCE-a</w:t>
      </w:r>
    </w:p>
    <w:p w:rsidR="002B247F" w:rsidRPr="00D214AF" w:rsidRDefault="002B247F" w:rsidP="00404807">
      <w:pPr>
        <w:spacing w:after="120" w:line="269" w:lineRule="auto"/>
        <w:jc w:val="center"/>
        <w:rPr>
          <w:rFonts w:ascii="Calibri" w:hAnsi="Calibri"/>
          <w:sz w:val="32"/>
          <w:szCs w:val="32"/>
          <w:u w:val="single"/>
        </w:rPr>
      </w:pPr>
    </w:p>
    <w:p w:rsidR="002B247F" w:rsidRPr="00D214AF" w:rsidRDefault="002B247F" w:rsidP="00404807">
      <w:pPr>
        <w:spacing w:after="120" w:line="269" w:lineRule="auto"/>
        <w:jc w:val="center"/>
        <w:rPr>
          <w:rFonts w:ascii="Calibri" w:hAnsi="Calibri"/>
          <w:sz w:val="32"/>
          <w:szCs w:val="32"/>
          <w:u w:val="single"/>
        </w:rPr>
      </w:pPr>
    </w:p>
    <w:p w:rsidR="002B247F" w:rsidRPr="00D214AF" w:rsidRDefault="002B247F" w:rsidP="00404807">
      <w:pPr>
        <w:spacing w:after="120" w:line="269" w:lineRule="auto"/>
        <w:jc w:val="center"/>
        <w:rPr>
          <w:rFonts w:ascii="Calibri" w:hAnsi="Calibri"/>
          <w:sz w:val="32"/>
          <w:szCs w:val="32"/>
          <w:u w:val="single"/>
        </w:rPr>
      </w:pPr>
    </w:p>
    <w:p w:rsidR="002B247F" w:rsidRPr="00D214AF" w:rsidRDefault="002B247F" w:rsidP="00404807">
      <w:pPr>
        <w:spacing w:after="120" w:line="269" w:lineRule="auto"/>
        <w:jc w:val="center"/>
        <w:rPr>
          <w:rFonts w:ascii="Calibri" w:hAnsi="Calibri"/>
          <w:sz w:val="32"/>
          <w:szCs w:val="32"/>
          <w:u w:val="single"/>
        </w:rPr>
      </w:pPr>
    </w:p>
    <w:p w:rsidR="002B247F" w:rsidRPr="00D214AF" w:rsidRDefault="002B247F" w:rsidP="00404807">
      <w:pPr>
        <w:spacing w:after="120" w:line="269" w:lineRule="auto"/>
        <w:jc w:val="center"/>
        <w:rPr>
          <w:rFonts w:ascii="Calibri" w:hAnsi="Calibri"/>
          <w:sz w:val="32"/>
          <w:szCs w:val="32"/>
          <w:u w:val="single"/>
        </w:rPr>
      </w:pPr>
    </w:p>
    <w:p w:rsidR="002B247F" w:rsidRPr="00D214AF" w:rsidRDefault="002B247F" w:rsidP="00404807">
      <w:pPr>
        <w:spacing w:after="120" w:line="269" w:lineRule="auto"/>
        <w:jc w:val="center"/>
        <w:rPr>
          <w:rFonts w:ascii="Calibri" w:hAnsi="Calibri"/>
          <w:sz w:val="32"/>
          <w:szCs w:val="32"/>
          <w:u w:val="single"/>
        </w:rPr>
      </w:pPr>
    </w:p>
    <w:p w:rsidR="002B247F" w:rsidRPr="00D214AF" w:rsidRDefault="002B247F" w:rsidP="00404807">
      <w:pPr>
        <w:spacing w:after="120" w:line="269" w:lineRule="auto"/>
        <w:jc w:val="center"/>
        <w:rPr>
          <w:rFonts w:ascii="Calibri" w:hAnsi="Calibri"/>
          <w:sz w:val="32"/>
          <w:szCs w:val="32"/>
          <w:u w:val="single"/>
        </w:rPr>
      </w:pPr>
    </w:p>
    <w:p w:rsidR="002B247F" w:rsidRDefault="002B247F" w:rsidP="00404807">
      <w:pPr>
        <w:spacing w:after="120" w:line="269" w:lineRule="auto"/>
        <w:jc w:val="center"/>
        <w:rPr>
          <w:rFonts w:ascii="Calibri" w:hAnsi="Calibri"/>
          <w:sz w:val="32"/>
          <w:szCs w:val="32"/>
          <w:u w:val="single"/>
        </w:rPr>
      </w:pPr>
    </w:p>
    <w:p w:rsidR="00643F99" w:rsidRPr="00D214AF" w:rsidRDefault="00643F99" w:rsidP="00404807">
      <w:pPr>
        <w:spacing w:after="120" w:line="269" w:lineRule="auto"/>
        <w:jc w:val="center"/>
        <w:rPr>
          <w:rFonts w:ascii="Calibri" w:hAnsi="Calibri"/>
          <w:sz w:val="32"/>
          <w:szCs w:val="32"/>
          <w:u w:val="single"/>
        </w:rPr>
      </w:pPr>
    </w:p>
    <w:p w:rsidR="002B247F" w:rsidRPr="00D214AF" w:rsidRDefault="002B247F" w:rsidP="00404807">
      <w:pPr>
        <w:spacing w:after="120" w:line="269" w:lineRule="auto"/>
        <w:jc w:val="center"/>
        <w:rPr>
          <w:rFonts w:ascii="Calibri" w:hAnsi="Calibri"/>
          <w:sz w:val="32"/>
          <w:szCs w:val="32"/>
          <w:u w:val="single"/>
        </w:rPr>
      </w:pPr>
    </w:p>
    <w:p w:rsidR="002B247F" w:rsidRPr="00D214AF" w:rsidRDefault="00895719" w:rsidP="00FE1E77">
      <w:pPr>
        <w:spacing w:after="120" w:line="269" w:lineRule="auto"/>
        <w:jc w:val="center"/>
        <w:rPr>
          <w:rFonts w:ascii="Calibri" w:hAnsi="Calibri"/>
          <w:sz w:val="28"/>
          <w:szCs w:val="28"/>
        </w:rPr>
      </w:pPr>
      <w:r>
        <w:rPr>
          <w:rFonts w:ascii="Calibri" w:hAnsi="Calibri"/>
          <w:sz w:val="28"/>
          <w:szCs w:val="28"/>
        </w:rPr>
        <w:t>Sarajevo, maj</w:t>
      </w:r>
      <w:r w:rsidR="00EB3074">
        <w:rPr>
          <w:rFonts w:ascii="Calibri" w:hAnsi="Calibri"/>
          <w:sz w:val="28"/>
          <w:szCs w:val="28"/>
        </w:rPr>
        <w:t>/svibanj</w:t>
      </w:r>
      <w:r w:rsidR="002B247F">
        <w:rPr>
          <w:rFonts w:ascii="Calibri" w:hAnsi="Calibri"/>
          <w:sz w:val="28"/>
          <w:szCs w:val="28"/>
        </w:rPr>
        <w:t xml:space="preserve"> 2016</w:t>
      </w:r>
      <w:r w:rsidR="002B247F" w:rsidRPr="00D214AF">
        <w:rPr>
          <w:rFonts w:ascii="Calibri" w:hAnsi="Calibri"/>
          <w:sz w:val="28"/>
          <w:szCs w:val="28"/>
        </w:rPr>
        <w:t>.</w:t>
      </w:r>
    </w:p>
    <w:p w:rsidR="002B247F" w:rsidRPr="00D214AF" w:rsidRDefault="002B247F" w:rsidP="00404807">
      <w:pPr>
        <w:spacing w:after="120" w:line="269" w:lineRule="auto"/>
        <w:jc w:val="center"/>
        <w:rPr>
          <w:rFonts w:ascii="Calibri" w:hAnsi="Calibri"/>
          <w:sz w:val="32"/>
          <w:szCs w:val="32"/>
          <w:u w:val="single"/>
        </w:rPr>
      </w:pPr>
    </w:p>
    <w:p w:rsidR="00643F99" w:rsidRDefault="00643F99" w:rsidP="00F75B07">
      <w:pPr>
        <w:spacing w:after="0" w:line="269" w:lineRule="auto"/>
        <w:jc w:val="both"/>
        <w:rPr>
          <w:rFonts w:ascii="Calibri" w:hAnsi="Calibri"/>
          <w:caps/>
          <w:szCs w:val="24"/>
        </w:rPr>
      </w:pPr>
      <w:r>
        <w:rPr>
          <w:rFonts w:ascii="Calibri" w:hAnsi="Calibri"/>
          <w:caps/>
          <w:szCs w:val="24"/>
        </w:rPr>
        <w:lastRenderedPageBreak/>
        <w:t>Koalicija za slobodne i poštene izbore – pod lupom</w:t>
      </w:r>
    </w:p>
    <w:p w:rsidR="00643F99" w:rsidRDefault="00643F99" w:rsidP="00F75B07">
      <w:pPr>
        <w:spacing w:after="0" w:line="269" w:lineRule="auto"/>
        <w:jc w:val="both"/>
        <w:rPr>
          <w:rFonts w:ascii="Calibri" w:hAnsi="Calibri"/>
          <w:caps/>
          <w:szCs w:val="24"/>
        </w:rPr>
      </w:pPr>
    </w:p>
    <w:p w:rsidR="00F75B07" w:rsidRDefault="00F75B07" w:rsidP="00F75B07">
      <w:pPr>
        <w:spacing w:after="0" w:line="269" w:lineRule="auto"/>
        <w:jc w:val="both"/>
        <w:rPr>
          <w:rFonts w:ascii="Calibri" w:hAnsi="Calibri"/>
          <w:b/>
          <w:szCs w:val="24"/>
          <w:u w:val="single"/>
        </w:rPr>
      </w:pPr>
      <w:r>
        <w:rPr>
          <w:rFonts w:ascii="Calibri" w:hAnsi="Calibri"/>
          <w:b/>
          <w:szCs w:val="24"/>
          <w:u w:val="single"/>
        </w:rPr>
        <w:t>Analizu priredio</w:t>
      </w:r>
      <w:r w:rsidRPr="000E7CA2">
        <w:rPr>
          <w:rFonts w:ascii="Calibri" w:hAnsi="Calibri"/>
          <w:b/>
          <w:szCs w:val="24"/>
          <w:u w:val="single"/>
        </w:rPr>
        <w:t>:</w:t>
      </w:r>
    </w:p>
    <w:p w:rsidR="00F75B07" w:rsidRDefault="00F75B07" w:rsidP="00F75B07">
      <w:pPr>
        <w:spacing w:after="0" w:line="269" w:lineRule="auto"/>
        <w:jc w:val="both"/>
        <w:rPr>
          <w:rFonts w:ascii="Calibri" w:hAnsi="Calibri"/>
          <w:szCs w:val="24"/>
        </w:rPr>
      </w:pPr>
      <w:r>
        <w:rPr>
          <w:rFonts w:ascii="Calibri" w:hAnsi="Calibri"/>
          <w:szCs w:val="24"/>
        </w:rPr>
        <w:t>Danijel Stjepanović</w:t>
      </w:r>
    </w:p>
    <w:p w:rsidR="00F75B07" w:rsidRDefault="00F75B07" w:rsidP="00F75B07">
      <w:pPr>
        <w:spacing w:after="0" w:line="269" w:lineRule="auto"/>
        <w:jc w:val="both"/>
        <w:rPr>
          <w:rFonts w:ascii="Calibri" w:hAnsi="Calibri"/>
          <w:szCs w:val="24"/>
        </w:rPr>
      </w:pPr>
    </w:p>
    <w:p w:rsidR="00F75B07" w:rsidRPr="000E7CA2" w:rsidRDefault="00F75B07" w:rsidP="00F75B07">
      <w:pPr>
        <w:spacing w:after="0" w:line="269" w:lineRule="auto"/>
        <w:jc w:val="both"/>
        <w:rPr>
          <w:rFonts w:ascii="Calibri" w:hAnsi="Calibri"/>
          <w:b/>
          <w:szCs w:val="24"/>
          <w:u w:val="single"/>
        </w:rPr>
      </w:pPr>
      <w:r w:rsidRPr="000E7CA2">
        <w:rPr>
          <w:rFonts w:ascii="Calibri" w:hAnsi="Calibri"/>
          <w:b/>
          <w:szCs w:val="24"/>
          <w:u w:val="single"/>
        </w:rPr>
        <w:t>Istraživači/saradnici:</w:t>
      </w:r>
    </w:p>
    <w:p w:rsidR="00F75B07" w:rsidRDefault="00F75B07" w:rsidP="00F75B07">
      <w:pPr>
        <w:spacing w:after="0" w:line="269" w:lineRule="auto"/>
        <w:jc w:val="both"/>
        <w:rPr>
          <w:rFonts w:ascii="Calibri" w:hAnsi="Calibri"/>
          <w:szCs w:val="24"/>
        </w:rPr>
      </w:pPr>
      <w:r>
        <w:rPr>
          <w:rFonts w:ascii="Calibri" w:hAnsi="Calibri"/>
          <w:szCs w:val="24"/>
        </w:rPr>
        <w:t>Đana Džafić,</w:t>
      </w:r>
      <w:r w:rsidRPr="00FD1911">
        <w:rPr>
          <w:rFonts w:ascii="Calibri" w:hAnsi="Calibri"/>
          <w:szCs w:val="24"/>
        </w:rPr>
        <w:t xml:space="preserve"> </w:t>
      </w:r>
      <w:r>
        <w:rPr>
          <w:rFonts w:ascii="Calibri" w:hAnsi="Calibri"/>
          <w:szCs w:val="24"/>
        </w:rPr>
        <w:t>Hatidža Bešić,</w:t>
      </w:r>
      <w:r w:rsidRPr="00FD1911">
        <w:rPr>
          <w:rFonts w:ascii="Calibri" w:hAnsi="Calibri"/>
          <w:szCs w:val="24"/>
        </w:rPr>
        <w:t xml:space="preserve"> </w:t>
      </w:r>
      <w:r>
        <w:rPr>
          <w:rFonts w:ascii="Calibri" w:hAnsi="Calibri"/>
          <w:szCs w:val="24"/>
        </w:rPr>
        <w:t>Ilma Aljović,</w:t>
      </w:r>
      <w:r w:rsidRPr="00FD1911">
        <w:rPr>
          <w:rFonts w:ascii="Calibri" w:hAnsi="Calibri"/>
          <w:szCs w:val="24"/>
        </w:rPr>
        <w:t xml:space="preserve"> </w:t>
      </w:r>
      <w:r>
        <w:rPr>
          <w:rFonts w:ascii="Calibri" w:hAnsi="Calibri"/>
          <w:szCs w:val="24"/>
        </w:rPr>
        <w:t>Andrija Đapić,</w:t>
      </w:r>
      <w:r w:rsidRPr="00FD1911">
        <w:rPr>
          <w:rFonts w:ascii="Calibri" w:hAnsi="Calibri"/>
          <w:szCs w:val="24"/>
        </w:rPr>
        <w:t xml:space="preserve"> </w:t>
      </w:r>
      <w:r>
        <w:rPr>
          <w:rFonts w:ascii="Calibri" w:hAnsi="Calibri"/>
          <w:szCs w:val="24"/>
        </w:rPr>
        <w:t>Damjan Jugović,</w:t>
      </w:r>
      <w:r w:rsidRPr="0034463C">
        <w:rPr>
          <w:rFonts w:ascii="Calibri" w:hAnsi="Calibri"/>
          <w:szCs w:val="24"/>
        </w:rPr>
        <w:t xml:space="preserve"> </w:t>
      </w:r>
      <w:r>
        <w:rPr>
          <w:rFonts w:ascii="Calibri" w:hAnsi="Calibri"/>
          <w:szCs w:val="24"/>
        </w:rPr>
        <w:t>Srđan Ostojić i</w:t>
      </w:r>
      <w:r w:rsidRPr="0034463C">
        <w:rPr>
          <w:rFonts w:ascii="Calibri" w:hAnsi="Calibri"/>
          <w:szCs w:val="24"/>
        </w:rPr>
        <w:t xml:space="preserve"> </w:t>
      </w:r>
      <w:r>
        <w:rPr>
          <w:rFonts w:ascii="Calibri" w:hAnsi="Calibri"/>
          <w:szCs w:val="24"/>
        </w:rPr>
        <w:t>Stevan Salatić</w:t>
      </w:r>
    </w:p>
    <w:p w:rsidR="00643F99" w:rsidRDefault="00643F99" w:rsidP="00F75B07">
      <w:pPr>
        <w:spacing w:after="0" w:line="269" w:lineRule="auto"/>
        <w:jc w:val="both"/>
        <w:rPr>
          <w:rFonts w:ascii="Calibri" w:hAnsi="Calibri"/>
          <w:szCs w:val="24"/>
        </w:rPr>
      </w:pPr>
    </w:p>
    <w:p w:rsidR="00643F99" w:rsidRDefault="00643F99" w:rsidP="00F75B07">
      <w:pPr>
        <w:spacing w:after="0" w:line="269" w:lineRule="auto"/>
        <w:jc w:val="both"/>
        <w:rPr>
          <w:rFonts w:ascii="Calibri" w:hAnsi="Calibri"/>
          <w:szCs w:val="24"/>
        </w:rPr>
      </w:pPr>
    </w:p>
    <w:p w:rsidR="00643F99" w:rsidRDefault="00643F99" w:rsidP="00F75B07">
      <w:pPr>
        <w:spacing w:after="0" w:line="269" w:lineRule="auto"/>
        <w:jc w:val="both"/>
        <w:rPr>
          <w:rFonts w:ascii="Calibri" w:hAnsi="Calibri"/>
          <w:szCs w:val="24"/>
        </w:rPr>
      </w:pPr>
    </w:p>
    <w:p w:rsidR="00643F99" w:rsidRDefault="00643F99" w:rsidP="00F75B07">
      <w:pPr>
        <w:spacing w:after="0" w:line="269" w:lineRule="auto"/>
        <w:jc w:val="both"/>
        <w:rPr>
          <w:rFonts w:ascii="Calibri" w:hAnsi="Calibri"/>
          <w:szCs w:val="24"/>
        </w:rPr>
      </w:pPr>
    </w:p>
    <w:p w:rsidR="00643F99" w:rsidRDefault="00643F99" w:rsidP="00F75B07">
      <w:pPr>
        <w:spacing w:after="0" w:line="269" w:lineRule="auto"/>
        <w:jc w:val="both"/>
        <w:rPr>
          <w:rFonts w:ascii="Calibri" w:hAnsi="Calibri"/>
          <w:szCs w:val="24"/>
        </w:rPr>
      </w:pPr>
    </w:p>
    <w:p w:rsidR="00643F99" w:rsidRDefault="00643F99" w:rsidP="00F75B07">
      <w:pPr>
        <w:spacing w:after="0" w:line="269" w:lineRule="auto"/>
        <w:jc w:val="both"/>
        <w:rPr>
          <w:rFonts w:ascii="Calibri" w:hAnsi="Calibri"/>
          <w:szCs w:val="24"/>
        </w:rPr>
      </w:pPr>
    </w:p>
    <w:p w:rsidR="00643F99" w:rsidRDefault="00643F99" w:rsidP="00F75B07">
      <w:pPr>
        <w:spacing w:after="0" w:line="269" w:lineRule="auto"/>
        <w:jc w:val="both"/>
        <w:rPr>
          <w:rFonts w:ascii="Calibri" w:hAnsi="Calibri"/>
          <w:szCs w:val="24"/>
        </w:rPr>
      </w:pPr>
    </w:p>
    <w:p w:rsidR="00643F99" w:rsidRDefault="00643F99" w:rsidP="00F75B07">
      <w:pPr>
        <w:spacing w:after="0" w:line="269" w:lineRule="auto"/>
        <w:jc w:val="both"/>
        <w:rPr>
          <w:rFonts w:ascii="Calibri" w:hAnsi="Calibri"/>
          <w:szCs w:val="24"/>
        </w:rPr>
      </w:pPr>
    </w:p>
    <w:p w:rsidR="00643F99" w:rsidRDefault="00643F99" w:rsidP="00F75B07">
      <w:pPr>
        <w:spacing w:after="0" w:line="269" w:lineRule="auto"/>
        <w:jc w:val="both"/>
        <w:rPr>
          <w:rFonts w:ascii="Calibri" w:hAnsi="Calibri"/>
          <w:szCs w:val="24"/>
        </w:rPr>
      </w:pPr>
    </w:p>
    <w:p w:rsidR="00643F99" w:rsidRDefault="00643F99" w:rsidP="00F75B07">
      <w:pPr>
        <w:spacing w:after="0" w:line="269" w:lineRule="auto"/>
        <w:jc w:val="both"/>
        <w:rPr>
          <w:rFonts w:ascii="Calibri" w:hAnsi="Calibri"/>
          <w:szCs w:val="24"/>
        </w:rPr>
      </w:pPr>
    </w:p>
    <w:p w:rsidR="00643F99" w:rsidRDefault="00643F99" w:rsidP="00F75B07">
      <w:pPr>
        <w:spacing w:after="0" w:line="269" w:lineRule="auto"/>
        <w:jc w:val="both"/>
        <w:rPr>
          <w:rFonts w:ascii="Calibri" w:hAnsi="Calibri"/>
          <w:szCs w:val="24"/>
        </w:rPr>
      </w:pPr>
    </w:p>
    <w:p w:rsidR="00643F99" w:rsidRDefault="00643F99" w:rsidP="00F75B07">
      <w:pPr>
        <w:spacing w:after="0" w:line="269" w:lineRule="auto"/>
        <w:jc w:val="both"/>
        <w:rPr>
          <w:rFonts w:ascii="Calibri" w:hAnsi="Calibri"/>
          <w:szCs w:val="24"/>
        </w:rPr>
      </w:pPr>
    </w:p>
    <w:p w:rsidR="00643F99" w:rsidRDefault="00643F99" w:rsidP="00F75B07">
      <w:pPr>
        <w:spacing w:after="0" w:line="269" w:lineRule="auto"/>
        <w:jc w:val="both"/>
        <w:rPr>
          <w:rFonts w:ascii="Calibri" w:hAnsi="Calibri"/>
          <w:szCs w:val="24"/>
        </w:rPr>
      </w:pPr>
    </w:p>
    <w:p w:rsidR="00643F99" w:rsidRDefault="00643F99" w:rsidP="00F75B07">
      <w:pPr>
        <w:spacing w:after="0" w:line="269" w:lineRule="auto"/>
        <w:jc w:val="both"/>
        <w:rPr>
          <w:rFonts w:ascii="Calibri" w:hAnsi="Calibri"/>
          <w:szCs w:val="24"/>
        </w:rPr>
      </w:pPr>
    </w:p>
    <w:p w:rsidR="00643F99" w:rsidRDefault="00643F99" w:rsidP="00F75B07">
      <w:pPr>
        <w:spacing w:after="0" w:line="269" w:lineRule="auto"/>
        <w:jc w:val="both"/>
        <w:rPr>
          <w:rFonts w:ascii="Calibri" w:hAnsi="Calibri"/>
          <w:szCs w:val="24"/>
        </w:rPr>
      </w:pPr>
    </w:p>
    <w:p w:rsidR="00643F99" w:rsidRDefault="00643F99" w:rsidP="00F75B07">
      <w:pPr>
        <w:spacing w:after="0" w:line="269" w:lineRule="auto"/>
        <w:jc w:val="both"/>
        <w:rPr>
          <w:rFonts w:ascii="Calibri" w:hAnsi="Calibri"/>
          <w:szCs w:val="24"/>
        </w:rPr>
      </w:pPr>
    </w:p>
    <w:p w:rsidR="00643F99" w:rsidRDefault="00643F99" w:rsidP="00F75B07">
      <w:pPr>
        <w:spacing w:after="0" w:line="269" w:lineRule="auto"/>
        <w:jc w:val="both"/>
        <w:rPr>
          <w:rFonts w:ascii="Calibri" w:hAnsi="Calibri"/>
          <w:szCs w:val="24"/>
        </w:rPr>
      </w:pPr>
    </w:p>
    <w:p w:rsidR="00643F99" w:rsidRDefault="00643F99" w:rsidP="00F75B07">
      <w:pPr>
        <w:spacing w:after="0" w:line="269" w:lineRule="auto"/>
        <w:jc w:val="both"/>
        <w:rPr>
          <w:rFonts w:ascii="Calibri" w:hAnsi="Calibri"/>
          <w:szCs w:val="24"/>
        </w:rPr>
      </w:pPr>
    </w:p>
    <w:p w:rsidR="00643F99" w:rsidRDefault="00643F99" w:rsidP="00F75B07">
      <w:pPr>
        <w:spacing w:after="0" w:line="269" w:lineRule="auto"/>
        <w:jc w:val="both"/>
        <w:rPr>
          <w:rFonts w:ascii="Calibri" w:hAnsi="Calibri"/>
          <w:szCs w:val="24"/>
        </w:rPr>
      </w:pPr>
    </w:p>
    <w:p w:rsidR="00643F99" w:rsidRDefault="00643F99" w:rsidP="00F75B07">
      <w:pPr>
        <w:spacing w:after="0" w:line="269" w:lineRule="auto"/>
        <w:jc w:val="both"/>
        <w:rPr>
          <w:rFonts w:ascii="Calibri" w:hAnsi="Calibri"/>
          <w:szCs w:val="24"/>
        </w:rPr>
      </w:pPr>
    </w:p>
    <w:p w:rsidR="00643F99" w:rsidRDefault="00643F99" w:rsidP="00F75B07">
      <w:pPr>
        <w:spacing w:after="0" w:line="269" w:lineRule="auto"/>
        <w:jc w:val="both"/>
        <w:rPr>
          <w:rFonts w:ascii="Calibri" w:hAnsi="Calibri"/>
          <w:szCs w:val="24"/>
        </w:rPr>
      </w:pPr>
    </w:p>
    <w:p w:rsidR="00643F99" w:rsidRDefault="00643F99" w:rsidP="00F75B07">
      <w:pPr>
        <w:spacing w:after="0" w:line="269" w:lineRule="auto"/>
        <w:jc w:val="both"/>
        <w:rPr>
          <w:rFonts w:ascii="Calibri" w:hAnsi="Calibri"/>
          <w:szCs w:val="24"/>
        </w:rPr>
      </w:pPr>
    </w:p>
    <w:p w:rsidR="00643F99" w:rsidRDefault="00643F99" w:rsidP="00F75B07">
      <w:pPr>
        <w:spacing w:after="0" w:line="269" w:lineRule="auto"/>
        <w:jc w:val="both"/>
        <w:rPr>
          <w:rFonts w:ascii="Calibri" w:hAnsi="Calibri"/>
          <w:szCs w:val="24"/>
        </w:rPr>
      </w:pPr>
    </w:p>
    <w:p w:rsidR="00643F99" w:rsidRDefault="00643F99" w:rsidP="00643F99">
      <w:pPr>
        <w:spacing w:after="0" w:line="269" w:lineRule="auto"/>
        <w:jc w:val="center"/>
        <w:rPr>
          <w:rFonts w:ascii="Calibri" w:hAnsi="Calibri"/>
          <w:szCs w:val="24"/>
        </w:rPr>
      </w:pPr>
      <w:r>
        <w:rPr>
          <w:rFonts w:ascii="Calibri" w:hAnsi="Calibri"/>
          <w:noProof/>
          <w:szCs w:val="24"/>
          <w:lang w:val="hr-HR" w:eastAsia="hr-HR"/>
        </w:rPr>
        <w:drawing>
          <wp:inline distT="0" distB="0" distL="0" distR="0">
            <wp:extent cx="1143000" cy="7623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 flag.jpg"/>
                    <pic:cNvPicPr/>
                  </pic:nvPicPr>
                  <pic:blipFill>
                    <a:blip r:embed="rId8">
                      <a:extLst>
                        <a:ext uri="{28A0092B-C50C-407E-A947-70E740481C1C}">
                          <a14:useLocalDpi xmlns:a14="http://schemas.microsoft.com/office/drawing/2010/main" val="0"/>
                        </a:ext>
                      </a:extLst>
                    </a:blip>
                    <a:stretch>
                      <a:fillRect/>
                    </a:stretch>
                  </pic:blipFill>
                  <pic:spPr>
                    <a:xfrm>
                      <a:off x="0" y="0"/>
                      <a:ext cx="1150907" cy="767652"/>
                    </a:xfrm>
                    <a:prstGeom prst="rect">
                      <a:avLst/>
                    </a:prstGeom>
                  </pic:spPr>
                </pic:pic>
              </a:graphicData>
            </a:graphic>
          </wp:inline>
        </w:drawing>
      </w:r>
    </w:p>
    <w:p w:rsidR="00643F99" w:rsidRDefault="00643F99" w:rsidP="00F75B07">
      <w:pPr>
        <w:spacing w:after="0" w:line="269" w:lineRule="auto"/>
        <w:jc w:val="both"/>
        <w:rPr>
          <w:rFonts w:ascii="Calibri" w:hAnsi="Calibri"/>
          <w:szCs w:val="24"/>
        </w:rPr>
      </w:pPr>
    </w:p>
    <w:p w:rsidR="00643F99" w:rsidRDefault="00643F99" w:rsidP="00643F99">
      <w:pPr>
        <w:spacing w:after="0" w:line="269" w:lineRule="auto"/>
        <w:jc w:val="center"/>
        <w:rPr>
          <w:rFonts w:ascii="Calibri" w:hAnsi="Calibri"/>
          <w:szCs w:val="24"/>
        </w:rPr>
      </w:pPr>
      <w:r>
        <w:rPr>
          <w:rFonts w:ascii="Calibri" w:hAnsi="Calibri"/>
          <w:szCs w:val="24"/>
        </w:rPr>
        <w:t>Ova analiza je rađena u okviru projekta 'Izgradnja odgovornosti i sistem</w:t>
      </w:r>
      <w:r w:rsidR="00247414">
        <w:rPr>
          <w:rFonts w:ascii="Calibri" w:hAnsi="Calibri"/>
          <w:szCs w:val="24"/>
        </w:rPr>
        <w:t>a u izborima' kojeg finansira Ev</w:t>
      </w:r>
      <w:r>
        <w:rPr>
          <w:rFonts w:ascii="Calibri" w:hAnsi="Calibri"/>
          <w:szCs w:val="24"/>
        </w:rPr>
        <w:t>ropska unija.</w:t>
      </w:r>
    </w:p>
    <w:p w:rsidR="00643F99" w:rsidRPr="00643F99" w:rsidRDefault="00643F99" w:rsidP="00643F99">
      <w:pPr>
        <w:spacing w:after="0" w:line="269" w:lineRule="auto"/>
        <w:jc w:val="center"/>
        <w:rPr>
          <w:rFonts w:ascii="Calibri" w:hAnsi="Calibri"/>
          <w:szCs w:val="24"/>
        </w:rPr>
      </w:pPr>
    </w:p>
    <w:p w:rsidR="00F75B07" w:rsidRDefault="00643F99" w:rsidP="00643F99">
      <w:pPr>
        <w:spacing w:after="120" w:line="269" w:lineRule="auto"/>
        <w:jc w:val="center"/>
        <w:rPr>
          <w:rFonts w:ascii="Calibri" w:hAnsi="Calibri"/>
          <w:caps/>
          <w:szCs w:val="24"/>
        </w:rPr>
      </w:pPr>
      <w:r>
        <w:rPr>
          <w:rFonts w:ascii="Calibri" w:hAnsi="Calibri"/>
          <w:szCs w:val="24"/>
        </w:rPr>
        <w:t>Sadržaj ove publikacije</w:t>
      </w:r>
      <w:r w:rsidRPr="00643F99">
        <w:rPr>
          <w:rFonts w:ascii="Calibri" w:hAnsi="Calibri"/>
          <w:szCs w:val="24"/>
        </w:rPr>
        <w:t xml:space="preserve"> je isključiva o</w:t>
      </w:r>
      <w:r>
        <w:rPr>
          <w:rFonts w:ascii="Calibri" w:hAnsi="Calibri"/>
          <w:szCs w:val="24"/>
        </w:rPr>
        <w:t>dgovornost Koalicije 'Pod lupom'</w:t>
      </w:r>
      <w:r w:rsidRPr="00643F99">
        <w:rPr>
          <w:rFonts w:ascii="Calibri" w:hAnsi="Calibri"/>
          <w:szCs w:val="24"/>
        </w:rPr>
        <w:t xml:space="preserve"> i ni u kom slu</w:t>
      </w:r>
      <w:r>
        <w:rPr>
          <w:rFonts w:ascii="Calibri" w:hAnsi="Calibri"/>
          <w:szCs w:val="24"/>
        </w:rPr>
        <w:t>č</w:t>
      </w:r>
      <w:r w:rsidR="00247414">
        <w:rPr>
          <w:rFonts w:ascii="Calibri" w:hAnsi="Calibri"/>
          <w:szCs w:val="24"/>
        </w:rPr>
        <w:t>aju ne predstavlja stanovišta Ev</w:t>
      </w:r>
      <w:r w:rsidRPr="00643F99">
        <w:rPr>
          <w:rFonts w:ascii="Calibri" w:hAnsi="Calibri"/>
          <w:szCs w:val="24"/>
        </w:rPr>
        <w:t>ropske unije</w:t>
      </w:r>
      <w:r>
        <w:rPr>
          <w:rFonts w:ascii="Calibri" w:hAnsi="Calibri"/>
          <w:szCs w:val="24"/>
        </w:rPr>
        <w:t>.</w:t>
      </w:r>
    </w:p>
    <w:p w:rsidR="00F75B07" w:rsidRPr="00F75B07" w:rsidRDefault="00F75B07" w:rsidP="00F75B07">
      <w:pPr>
        <w:spacing w:after="120" w:line="269" w:lineRule="auto"/>
        <w:rPr>
          <w:rFonts w:ascii="Calibri" w:hAnsi="Calibri"/>
          <w:caps/>
          <w:szCs w:val="24"/>
        </w:rPr>
      </w:pPr>
    </w:p>
    <w:p w:rsidR="002B247F" w:rsidRDefault="002B247F" w:rsidP="00643F99">
      <w:pPr>
        <w:spacing w:after="120" w:line="269" w:lineRule="auto"/>
        <w:rPr>
          <w:rFonts w:ascii="Calibri" w:hAnsi="Calibri"/>
          <w:caps/>
          <w:szCs w:val="24"/>
          <w:u w:val="single"/>
        </w:rPr>
      </w:pPr>
      <w:r w:rsidRPr="00643F99">
        <w:rPr>
          <w:rFonts w:ascii="Calibri" w:hAnsi="Calibri"/>
          <w:caps/>
          <w:szCs w:val="24"/>
          <w:u w:val="single"/>
        </w:rPr>
        <w:lastRenderedPageBreak/>
        <w:t xml:space="preserve">Sadržaj </w:t>
      </w:r>
    </w:p>
    <w:p w:rsidR="00643F99" w:rsidRPr="00643F99" w:rsidRDefault="00643F99" w:rsidP="00643F99">
      <w:pPr>
        <w:spacing w:after="120" w:line="269" w:lineRule="auto"/>
        <w:rPr>
          <w:rFonts w:ascii="Calibri" w:hAnsi="Calibri"/>
          <w:caps/>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0"/>
        <w:gridCol w:w="562"/>
      </w:tblGrid>
      <w:tr w:rsidR="00433FBE" w:rsidTr="0011187F">
        <w:tc>
          <w:tcPr>
            <w:tcW w:w="8500" w:type="dxa"/>
          </w:tcPr>
          <w:p w:rsidR="00433FBE" w:rsidRPr="005928FD" w:rsidRDefault="00433FBE" w:rsidP="0011187F">
            <w:pPr>
              <w:spacing w:line="480" w:lineRule="auto"/>
              <w:rPr>
                <w:rFonts w:asciiTheme="minorHAnsi" w:hAnsiTheme="minorHAnsi"/>
                <w:szCs w:val="24"/>
              </w:rPr>
            </w:pPr>
            <w:r w:rsidRPr="005928FD">
              <w:rPr>
                <w:rFonts w:asciiTheme="minorHAnsi" w:hAnsiTheme="minorHAnsi"/>
                <w:szCs w:val="24"/>
              </w:rPr>
              <w:t>KORIŠTENE SKRAĆENICE.........................................................................................</w:t>
            </w:r>
            <w:r w:rsidR="005928FD">
              <w:rPr>
                <w:rFonts w:asciiTheme="minorHAnsi" w:hAnsiTheme="minorHAnsi"/>
                <w:szCs w:val="24"/>
              </w:rPr>
              <w:t>........</w:t>
            </w:r>
          </w:p>
        </w:tc>
        <w:tc>
          <w:tcPr>
            <w:tcW w:w="562" w:type="dxa"/>
          </w:tcPr>
          <w:p w:rsidR="00433FBE" w:rsidRPr="005928FD" w:rsidRDefault="005928FD" w:rsidP="0011187F">
            <w:pPr>
              <w:spacing w:line="480" w:lineRule="auto"/>
              <w:rPr>
                <w:rFonts w:asciiTheme="minorHAnsi" w:hAnsiTheme="minorHAnsi"/>
                <w:szCs w:val="24"/>
              </w:rPr>
            </w:pPr>
            <w:r w:rsidRPr="005928FD">
              <w:rPr>
                <w:rFonts w:asciiTheme="minorHAnsi" w:hAnsiTheme="minorHAnsi"/>
                <w:szCs w:val="24"/>
              </w:rPr>
              <w:t>4</w:t>
            </w:r>
          </w:p>
        </w:tc>
      </w:tr>
      <w:tr w:rsidR="00433FBE" w:rsidTr="0011187F">
        <w:tc>
          <w:tcPr>
            <w:tcW w:w="8500" w:type="dxa"/>
          </w:tcPr>
          <w:p w:rsidR="00433FBE" w:rsidRPr="005928FD" w:rsidRDefault="00433FBE" w:rsidP="0011187F">
            <w:pPr>
              <w:spacing w:line="480" w:lineRule="auto"/>
              <w:rPr>
                <w:rFonts w:asciiTheme="minorHAnsi" w:hAnsiTheme="minorHAnsi"/>
                <w:szCs w:val="24"/>
              </w:rPr>
            </w:pPr>
            <w:r w:rsidRPr="005928FD">
              <w:rPr>
                <w:rFonts w:asciiTheme="minorHAnsi" w:hAnsiTheme="minorHAnsi"/>
                <w:szCs w:val="24"/>
              </w:rPr>
              <w:t>UVOD..............................................................................................................................</w:t>
            </w:r>
          </w:p>
        </w:tc>
        <w:tc>
          <w:tcPr>
            <w:tcW w:w="562" w:type="dxa"/>
          </w:tcPr>
          <w:p w:rsidR="00433FBE" w:rsidRPr="005928FD" w:rsidRDefault="005928FD" w:rsidP="0011187F">
            <w:pPr>
              <w:spacing w:line="480" w:lineRule="auto"/>
              <w:rPr>
                <w:rFonts w:asciiTheme="minorHAnsi" w:hAnsiTheme="minorHAnsi"/>
                <w:szCs w:val="24"/>
              </w:rPr>
            </w:pPr>
            <w:r w:rsidRPr="005928FD">
              <w:rPr>
                <w:rFonts w:asciiTheme="minorHAnsi" w:hAnsiTheme="minorHAnsi"/>
                <w:szCs w:val="24"/>
              </w:rPr>
              <w:t>5</w:t>
            </w:r>
          </w:p>
        </w:tc>
      </w:tr>
      <w:tr w:rsidR="00433FBE" w:rsidTr="0011187F">
        <w:tc>
          <w:tcPr>
            <w:tcW w:w="8500" w:type="dxa"/>
          </w:tcPr>
          <w:p w:rsidR="00433FBE" w:rsidRPr="005928FD" w:rsidRDefault="00433FBE" w:rsidP="0011187F">
            <w:pPr>
              <w:spacing w:line="480" w:lineRule="auto"/>
              <w:rPr>
                <w:rFonts w:asciiTheme="minorHAnsi" w:hAnsiTheme="minorHAnsi"/>
                <w:szCs w:val="24"/>
              </w:rPr>
            </w:pPr>
            <w:r w:rsidRPr="005928FD">
              <w:rPr>
                <w:rFonts w:asciiTheme="minorHAnsi" w:hAnsiTheme="minorHAnsi"/>
                <w:szCs w:val="24"/>
              </w:rPr>
              <w:t>ZAŠTO REGISTRACIJA POLITIČKIH SUBJEKATA................................................</w:t>
            </w:r>
            <w:r w:rsidR="005928FD">
              <w:rPr>
                <w:rFonts w:asciiTheme="minorHAnsi" w:hAnsiTheme="minorHAnsi"/>
                <w:szCs w:val="24"/>
              </w:rPr>
              <w:t>................</w:t>
            </w:r>
          </w:p>
        </w:tc>
        <w:tc>
          <w:tcPr>
            <w:tcW w:w="562" w:type="dxa"/>
          </w:tcPr>
          <w:p w:rsidR="00433FBE" w:rsidRPr="005928FD" w:rsidRDefault="005928FD" w:rsidP="0011187F">
            <w:pPr>
              <w:spacing w:line="480" w:lineRule="auto"/>
              <w:rPr>
                <w:rFonts w:asciiTheme="minorHAnsi" w:hAnsiTheme="minorHAnsi"/>
                <w:szCs w:val="24"/>
              </w:rPr>
            </w:pPr>
            <w:r w:rsidRPr="005928FD">
              <w:rPr>
                <w:rFonts w:asciiTheme="minorHAnsi" w:hAnsiTheme="minorHAnsi"/>
                <w:szCs w:val="24"/>
              </w:rPr>
              <w:t>6</w:t>
            </w:r>
          </w:p>
        </w:tc>
      </w:tr>
      <w:tr w:rsidR="00433FBE" w:rsidTr="0011187F">
        <w:tc>
          <w:tcPr>
            <w:tcW w:w="8500" w:type="dxa"/>
          </w:tcPr>
          <w:p w:rsidR="00433FBE" w:rsidRPr="005928FD" w:rsidRDefault="00433FBE" w:rsidP="0011187F">
            <w:pPr>
              <w:spacing w:line="480" w:lineRule="auto"/>
              <w:rPr>
                <w:rFonts w:asciiTheme="minorHAnsi" w:hAnsiTheme="minorHAnsi"/>
                <w:szCs w:val="24"/>
              </w:rPr>
            </w:pPr>
            <w:r w:rsidRPr="005928FD">
              <w:rPr>
                <w:rFonts w:asciiTheme="minorHAnsi" w:hAnsiTheme="minorHAnsi"/>
                <w:szCs w:val="24"/>
              </w:rPr>
              <w:t>METODOLOGIJA..........................................................................................................</w:t>
            </w:r>
            <w:r w:rsidR="005928FD">
              <w:rPr>
                <w:rFonts w:asciiTheme="minorHAnsi" w:hAnsiTheme="minorHAnsi"/>
                <w:szCs w:val="24"/>
              </w:rPr>
              <w:t>....</w:t>
            </w:r>
          </w:p>
        </w:tc>
        <w:tc>
          <w:tcPr>
            <w:tcW w:w="562" w:type="dxa"/>
          </w:tcPr>
          <w:p w:rsidR="00433FBE" w:rsidRPr="005928FD" w:rsidRDefault="005928FD" w:rsidP="0011187F">
            <w:pPr>
              <w:spacing w:line="480" w:lineRule="auto"/>
              <w:rPr>
                <w:rFonts w:asciiTheme="minorHAnsi" w:hAnsiTheme="minorHAnsi"/>
                <w:szCs w:val="24"/>
              </w:rPr>
            </w:pPr>
            <w:r w:rsidRPr="005928FD">
              <w:rPr>
                <w:rFonts w:asciiTheme="minorHAnsi" w:hAnsiTheme="minorHAnsi"/>
                <w:szCs w:val="24"/>
              </w:rPr>
              <w:t>8</w:t>
            </w:r>
          </w:p>
        </w:tc>
      </w:tr>
      <w:tr w:rsidR="00433FBE" w:rsidTr="0011187F">
        <w:tc>
          <w:tcPr>
            <w:tcW w:w="8500" w:type="dxa"/>
          </w:tcPr>
          <w:p w:rsidR="00433FBE" w:rsidRPr="005928FD" w:rsidRDefault="00433FBE" w:rsidP="0011187F">
            <w:pPr>
              <w:spacing w:line="480" w:lineRule="auto"/>
              <w:rPr>
                <w:rFonts w:asciiTheme="minorHAnsi" w:hAnsiTheme="minorHAnsi"/>
                <w:szCs w:val="24"/>
              </w:rPr>
            </w:pPr>
            <w:r w:rsidRPr="005928FD">
              <w:rPr>
                <w:rFonts w:asciiTheme="minorHAnsi" w:hAnsiTheme="minorHAnsi"/>
                <w:szCs w:val="24"/>
              </w:rPr>
              <w:t>ANALIZA PO OBLASTIMA.........................................................................................</w:t>
            </w:r>
            <w:r w:rsidR="005928FD">
              <w:rPr>
                <w:rFonts w:asciiTheme="minorHAnsi" w:hAnsiTheme="minorHAnsi"/>
                <w:szCs w:val="24"/>
              </w:rPr>
              <w:t>........</w:t>
            </w:r>
          </w:p>
        </w:tc>
        <w:tc>
          <w:tcPr>
            <w:tcW w:w="562" w:type="dxa"/>
          </w:tcPr>
          <w:p w:rsidR="00433FBE" w:rsidRPr="005928FD" w:rsidRDefault="00084E57" w:rsidP="0011187F">
            <w:pPr>
              <w:spacing w:line="480" w:lineRule="auto"/>
              <w:rPr>
                <w:rFonts w:asciiTheme="minorHAnsi" w:hAnsiTheme="minorHAnsi"/>
                <w:szCs w:val="24"/>
              </w:rPr>
            </w:pPr>
            <w:r>
              <w:rPr>
                <w:rFonts w:asciiTheme="minorHAnsi" w:hAnsiTheme="minorHAnsi"/>
                <w:szCs w:val="24"/>
              </w:rPr>
              <w:t>10</w:t>
            </w:r>
          </w:p>
        </w:tc>
      </w:tr>
      <w:tr w:rsidR="00433FBE" w:rsidTr="0011187F">
        <w:tc>
          <w:tcPr>
            <w:tcW w:w="8500" w:type="dxa"/>
          </w:tcPr>
          <w:p w:rsidR="00433FBE" w:rsidRPr="005928FD" w:rsidRDefault="00433FBE" w:rsidP="0011187F">
            <w:pPr>
              <w:spacing w:line="480" w:lineRule="auto"/>
              <w:rPr>
                <w:rFonts w:asciiTheme="minorHAnsi" w:hAnsiTheme="minorHAnsi"/>
                <w:szCs w:val="24"/>
              </w:rPr>
            </w:pPr>
            <w:r w:rsidRPr="005928FD">
              <w:rPr>
                <w:rFonts w:asciiTheme="minorHAnsi" w:hAnsiTheme="minorHAnsi"/>
                <w:szCs w:val="24"/>
              </w:rPr>
              <w:t>PROCES OSNIVANJA I REGISTRACIJE POLITIČKOG SUBJEKTA......................</w:t>
            </w:r>
            <w:r w:rsidR="005928FD">
              <w:rPr>
                <w:rFonts w:asciiTheme="minorHAnsi" w:hAnsiTheme="minorHAnsi"/>
                <w:szCs w:val="24"/>
              </w:rPr>
              <w:t>....................</w:t>
            </w:r>
          </w:p>
        </w:tc>
        <w:tc>
          <w:tcPr>
            <w:tcW w:w="562" w:type="dxa"/>
          </w:tcPr>
          <w:p w:rsidR="00433FBE" w:rsidRPr="005928FD" w:rsidRDefault="00084E57" w:rsidP="0011187F">
            <w:pPr>
              <w:spacing w:line="480" w:lineRule="auto"/>
              <w:rPr>
                <w:rFonts w:asciiTheme="minorHAnsi" w:hAnsiTheme="minorHAnsi"/>
                <w:szCs w:val="24"/>
              </w:rPr>
            </w:pPr>
            <w:r>
              <w:rPr>
                <w:rFonts w:asciiTheme="minorHAnsi" w:hAnsiTheme="minorHAnsi"/>
                <w:szCs w:val="24"/>
              </w:rPr>
              <w:t>10</w:t>
            </w:r>
          </w:p>
        </w:tc>
      </w:tr>
      <w:tr w:rsidR="00433FBE" w:rsidTr="0011187F">
        <w:tc>
          <w:tcPr>
            <w:tcW w:w="8500" w:type="dxa"/>
          </w:tcPr>
          <w:p w:rsidR="00433FBE" w:rsidRPr="005928FD" w:rsidRDefault="00433FBE" w:rsidP="0011187F">
            <w:pPr>
              <w:spacing w:line="480" w:lineRule="auto"/>
              <w:rPr>
                <w:rFonts w:asciiTheme="minorHAnsi" w:hAnsiTheme="minorHAnsi"/>
                <w:szCs w:val="24"/>
              </w:rPr>
            </w:pPr>
            <w:r w:rsidRPr="005928FD">
              <w:rPr>
                <w:rFonts w:asciiTheme="minorHAnsi" w:hAnsiTheme="minorHAnsi"/>
                <w:szCs w:val="24"/>
              </w:rPr>
              <w:t>REGISTRI POLITIČKIH SUBJEKATA........................................................................</w:t>
            </w:r>
            <w:r w:rsidR="005928FD">
              <w:rPr>
                <w:rFonts w:asciiTheme="minorHAnsi" w:hAnsiTheme="minorHAnsi"/>
                <w:szCs w:val="24"/>
              </w:rPr>
              <w:t>............</w:t>
            </w:r>
          </w:p>
        </w:tc>
        <w:tc>
          <w:tcPr>
            <w:tcW w:w="562" w:type="dxa"/>
          </w:tcPr>
          <w:p w:rsidR="00433FBE" w:rsidRPr="005928FD" w:rsidRDefault="00BC42DE" w:rsidP="0011187F">
            <w:pPr>
              <w:spacing w:line="480" w:lineRule="auto"/>
              <w:rPr>
                <w:rFonts w:asciiTheme="minorHAnsi" w:hAnsiTheme="minorHAnsi"/>
                <w:szCs w:val="24"/>
              </w:rPr>
            </w:pPr>
            <w:r>
              <w:rPr>
                <w:rFonts w:asciiTheme="minorHAnsi" w:hAnsiTheme="minorHAnsi"/>
                <w:szCs w:val="24"/>
              </w:rPr>
              <w:t>11</w:t>
            </w:r>
          </w:p>
        </w:tc>
      </w:tr>
      <w:tr w:rsidR="00433FBE" w:rsidTr="0011187F">
        <w:tc>
          <w:tcPr>
            <w:tcW w:w="8500" w:type="dxa"/>
          </w:tcPr>
          <w:p w:rsidR="00433FBE" w:rsidRPr="005928FD" w:rsidRDefault="00433FBE" w:rsidP="0011187F">
            <w:pPr>
              <w:spacing w:line="480" w:lineRule="auto"/>
              <w:rPr>
                <w:rFonts w:asciiTheme="minorHAnsi" w:hAnsiTheme="minorHAnsi"/>
                <w:szCs w:val="24"/>
              </w:rPr>
            </w:pPr>
            <w:r w:rsidRPr="005928FD">
              <w:rPr>
                <w:rFonts w:asciiTheme="minorHAnsi" w:hAnsiTheme="minorHAnsi"/>
                <w:szCs w:val="24"/>
              </w:rPr>
              <w:t>IZVJEŠTAJI....................................................................................................................</w:t>
            </w:r>
            <w:r w:rsidR="005928FD">
              <w:rPr>
                <w:rFonts w:asciiTheme="minorHAnsi" w:hAnsiTheme="minorHAnsi"/>
                <w:szCs w:val="24"/>
              </w:rPr>
              <w:t>....</w:t>
            </w:r>
          </w:p>
        </w:tc>
        <w:tc>
          <w:tcPr>
            <w:tcW w:w="562" w:type="dxa"/>
          </w:tcPr>
          <w:p w:rsidR="00433FBE" w:rsidRPr="005928FD" w:rsidRDefault="00084E57" w:rsidP="0011187F">
            <w:pPr>
              <w:spacing w:line="480" w:lineRule="auto"/>
              <w:rPr>
                <w:rFonts w:asciiTheme="minorHAnsi" w:hAnsiTheme="minorHAnsi"/>
                <w:szCs w:val="24"/>
              </w:rPr>
            </w:pPr>
            <w:r>
              <w:rPr>
                <w:rFonts w:asciiTheme="minorHAnsi" w:hAnsiTheme="minorHAnsi"/>
                <w:szCs w:val="24"/>
              </w:rPr>
              <w:t>13</w:t>
            </w:r>
          </w:p>
        </w:tc>
      </w:tr>
      <w:tr w:rsidR="00433FBE" w:rsidTr="0011187F">
        <w:tc>
          <w:tcPr>
            <w:tcW w:w="8500" w:type="dxa"/>
          </w:tcPr>
          <w:p w:rsidR="00433FBE" w:rsidRPr="005928FD" w:rsidRDefault="00433FBE" w:rsidP="0011187F">
            <w:pPr>
              <w:spacing w:line="480" w:lineRule="auto"/>
              <w:rPr>
                <w:rFonts w:asciiTheme="minorHAnsi" w:hAnsiTheme="minorHAnsi"/>
                <w:szCs w:val="24"/>
              </w:rPr>
            </w:pPr>
            <w:r w:rsidRPr="005928FD">
              <w:rPr>
                <w:rFonts w:asciiTheme="minorHAnsi" w:hAnsiTheme="minorHAnsi"/>
                <w:szCs w:val="24"/>
              </w:rPr>
              <w:t>NADZOR NAD RADOM I ZABRANA RADA POLITIČKIH SUBJEKATA.............</w:t>
            </w:r>
            <w:r w:rsidR="005928FD">
              <w:rPr>
                <w:rFonts w:asciiTheme="minorHAnsi" w:hAnsiTheme="minorHAnsi"/>
                <w:szCs w:val="24"/>
              </w:rPr>
              <w:t>.....................</w:t>
            </w:r>
          </w:p>
        </w:tc>
        <w:tc>
          <w:tcPr>
            <w:tcW w:w="562" w:type="dxa"/>
          </w:tcPr>
          <w:p w:rsidR="00433FBE" w:rsidRPr="005928FD" w:rsidRDefault="00084E57" w:rsidP="0011187F">
            <w:pPr>
              <w:spacing w:line="480" w:lineRule="auto"/>
              <w:rPr>
                <w:rFonts w:asciiTheme="minorHAnsi" w:hAnsiTheme="minorHAnsi"/>
                <w:szCs w:val="24"/>
              </w:rPr>
            </w:pPr>
            <w:r>
              <w:rPr>
                <w:rFonts w:asciiTheme="minorHAnsi" w:hAnsiTheme="minorHAnsi"/>
                <w:szCs w:val="24"/>
              </w:rPr>
              <w:t>14</w:t>
            </w:r>
          </w:p>
        </w:tc>
      </w:tr>
      <w:tr w:rsidR="00433FBE" w:rsidTr="0011187F">
        <w:tc>
          <w:tcPr>
            <w:tcW w:w="8500" w:type="dxa"/>
          </w:tcPr>
          <w:p w:rsidR="00433FBE" w:rsidRPr="005928FD" w:rsidRDefault="00433FBE" w:rsidP="0011187F">
            <w:pPr>
              <w:spacing w:line="480" w:lineRule="auto"/>
              <w:rPr>
                <w:rFonts w:asciiTheme="minorHAnsi" w:hAnsiTheme="minorHAnsi"/>
                <w:szCs w:val="24"/>
              </w:rPr>
            </w:pPr>
            <w:r w:rsidRPr="005928FD">
              <w:rPr>
                <w:rFonts w:asciiTheme="minorHAnsi" w:hAnsiTheme="minorHAnsi"/>
                <w:szCs w:val="24"/>
              </w:rPr>
              <w:t>SANKCIJE.......................................................................................................................</w:t>
            </w:r>
            <w:r w:rsidR="005928FD">
              <w:rPr>
                <w:rFonts w:asciiTheme="minorHAnsi" w:hAnsiTheme="minorHAnsi"/>
                <w:szCs w:val="24"/>
              </w:rPr>
              <w:t>..</w:t>
            </w:r>
          </w:p>
        </w:tc>
        <w:tc>
          <w:tcPr>
            <w:tcW w:w="562" w:type="dxa"/>
          </w:tcPr>
          <w:p w:rsidR="00433FBE" w:rsidRPr="005928FD" w:rsidRDefault="00084E57" w:rsidP="0011187F">
            <w:pPr>
              <w:spacing w:line="480" w:lineRule="auto"/>
              <w:rPr>
                <w:rFonts w:asciiTheme="minorHAnsi" w:hAnsiTheme="minorHAnsi"/>
                <w:szCs w:val="24"/>
              </w:rPr>
            </w:pPr>
            <w:r>
              <w:rPr>
                <w:rFonts w:asciiTheme="minorHAnsi" w:hAnsiTheme="minorHAnsi"/>
                <w:szCs w:val="24"/>
              </w:rPr>
              <w:t>15</w:t>
            </w:r>
          </w:p>
        </w:tc>
      </w:tr>
      <w:tr w:rsidR="00433FBE" w:rsidTr="0011187F">
        <w:tc>
          <w:tcPr>
            <w:tcW w:w="8500" w:type="dxa"/>
          </w:tcPr>
          <w:p w:rsidR="00433FBE" w:rsidRPr="005928FD" w:rsidRDefault="00433FBE" w:rsidP="0011187F">
            <w:pPr>
              <w:spacing w:line="480" w:lineRule="auto"/>
              <w:rPr>
                <w:rFonts w:asciiTheme="minorHAnsi" w:hAnsiTheme="minorHAnsi"/>
                <w:szCs w:val="24"/>
              </w:rPr>
            </w:pPr>
            <w:r w:rsidRPr="005928FD">
              <w:rPr>
                <w:rFonts w:asciiTheme="minorHAnsi" w:hAnsiTheme="minorHAnsi"/>
                <w:szCs w:val="24"/>
              </w:rPr>
              <w:t>ZABRANA UČEŠĆA NA IZBORIMA..........................................................................</w:t>
            </w:r>
            <w:r w:rsidR="005928FD">
              <w:rPr>
                <w:rFonts w:asciiTheme="minorHAnsi" w:hAnsiTheme="minorHAnsi"/>
                <w:szCs w:val="24"/>
              </w:rPr>
              <w:t>..........</w:t>
            </w:r>
          </w:p>
        </w:tc>
        <w:tc>
          <w:tcPr>
            <w:tcW w:w="562" w:type="dxa"/>
          </w:tcPr>
          <w:p w:rsidR="00433FBE" w:rsidRPr="005928FD" w:rsidRDefault="00084E57" w:rsidP="0011187F">
            <w:pPr>
              <w:spacing w:line="480" w:lineRule="auto"/>
              <w:rPr>
                <w:rFonts w:asciiTheme="minorHAnsi" w:hAnsiTheme="minorHAnsi"/>
                <w:szCs w:val="24"/>
              </w:rPr>
            </w:pPr>
            <w:r>
              <w:rPr>
                <w:rFonts w:asciiTheme="minorHAnsi" w:hAnsiTheme="minorHAnsi"/>
                <w:szCs w:val="24"/>
              </w:rPr>
              <w:t>16</w:t>
            </w:r>
          </w:p>
        </w:tc>
      </w:tr>
      <w:tr w:rsidR="00433FBE" w:rsidTr="0011187F">
        <w:tc>
          <w:tcPr>
            <w:tcW w:w="8500" w:type="dxa"/>
          </w:tcPr>
          <w:p w:rsidR="00433FBE" w:rsidRPr="005928FD" w:rsidRDefault="00433FBE" w:rsidP="0011187F">
            <w:pPr>
              <w:spacing w:line="480" w:lineRule="auto"/>
              <w:rPr>
                <w:rFonts w:asciiTheme="minorHAnsi" w:hAnsiTheme="minorHAnsi"/>
                <w:szCs w:val="24"/>
              </w:rPr>
            </w:pPr>
            <w:r w:rsidRPr="005928FD">
              <w:rPr>
                <w:rFonts w:asciiTheme="minorHAnsi" w:hAnsiTheme="minorHAnsi"/>
                <w:szCs w:val="24"/>
              </w:rPr>
              <w:t>UMJESTO ZAKLJUČKA...............................................................................................</w:t>
            </w:r>
            <w:r w:rsidR="005928FD">
              <w:rPr>
                <w:rFonts w:asciiTheme="minorHAnsi" w:hAnsiTheme="minorHAnsi"/>
                <w:szCs w:val="24"/>
              </w:rPr>
              <w:t>.......</w:t>
            </w:r>
          </w:p>
        </w:tc>
        <w:tc>
          <w:tcPr>
            <w:tcW w:w="562" w:type="dxa"/>
          </w:tcPr>
          <w:p w:rsidR="00433FBE" w:rsidRPr="005928FD" w:rsidRDefault="00084E57" w:rsidP="0011187F">
            <w:pPr>
              <w:spacing w:line="480" w:lineRule="auto"/>
              <w:rPr>
                <w:rFonts w:asciiTheme="minorHAnsi" w:hAnsiTheme="minorHAnsi"/>
                <w:szCs w:val="24"/>
              </w:rPr>
            </w:pPr>
            <w:r>
              <w:rPr>
                <w:rFonts w:asciiTheme="minorHAnsi" w:hAnsiTheme="minorHAnsi"/>
                <w:szCs w:val="24"/>
              </w:rPr>
              <w:t>17</w:t>
            </w:r>
          </w:p>
        </w:tc>
      </w:tr>
    </w:tbl>
    <w:p w:rsidR="002B247F" w:rsidRPr="00D214AF" w:rsidRDefault="002B247F" w:rsidP="00621D44">
      <w:pPr>
        <w:spacing w:after="120" w:line="269" w:lineRule="auto"/>
        <w:jc w:val="both"/>
        <w:rPr>
          <w:rFonts w:ascii="Calibri" w:hAnsi="Calibri"/>
          <w:szCs w:val="24"/>
        </w:rPr>
      </w:pPr>
      <w:r w:rsidRPr="00D214AF">
        <w:rPr>
          <w:rFonts w:ascii="Calibri" w:hAnsi="Calibri"/>
          <w:szCs w:val="24"/>
        </w:rPr>
        <w:tab/>
      </w:r>
    </w:p>
    <w:p w:rsidR="002B247F" w:rsidRPr="00D214AF" w:rsidRDefault="002B247F" w:rsidP="00621D44">
      <w:pPr>
        <w:spacing w:after="120" w:line="269" w:lineRule="auto"/>
        <w:jc w:val="both"/>
        <w:rPr>
          <w:rFonts w:ascii="Calibri" w:hAnsi="Calibri"/>
          <w:sz w:val="32"/>
          <w:szCs w:val="32"/>
          <w:u w:val="single"/>
        </w:rPr>
      </w:pPr>
    </w:p>
    <w:p w:rsidR="002B247F" w:rsidRPr="00D214AF" w:rsidRDefault="002B247F" w:rsidP="00621D44">
      <w:pPr>
        <w:spacing w:after="120" w:line="269" w:lineRule="auto"/>
        <w:jc w:val="both"/>
        <w:rPr>
          <w:rFonts w:ascii="Calibri" w:hAnsi="Calibri"/>
          <w:sz w:val="32"/>
          <w:szCs w:val="32"/>
          <w:u w:val="single"/>
        </w:rPr>
      </w:pPr>
    </w:p>
    <w:p w:rsidR="002B247F" w:rsidRPr="00D214AF" w:rsidRDefault="002B247F" w:rsidP="00621D44">
      <w:pPr>
        <w:spacing w:after="120" w:line="269" w:lineRule="auto"/>
        <w:jc w:val="both"/>
        <w:rPr>
          <w:rFonts w:ascii="Calibri" w:hAnsi="Calibri"/>
          <w:sz w:val="32"/>
          <w:szCs w:val="32"/>
          <w:u w:val="single"/>
        </w:rPr>
      </w:pPr>
    </w:p>
    <w:p w:rsidR="002B247F" w:rsidRPr="00D214AF" w:rsidRDefault="002B247F" w:rsidP="00621D44">
      <w:pPr>
        <w:spacing w:after="120" w:line="269" w:lineRule="auto"/>
        <w:jc w:val="both"/>
        <w:rPr>
          <w:rFonts w:ascii="Calibri" w:hAnsi="Calibri"/>
          <w:sz w:val="32"/>
          <w:szCs w:val="32"/>
          <w:u w:val="single"/>
        </w:rPr>
      </w:pPr>
    </w:p>
    <w:p w:rsidR="002B247F" w:rsidRDefault="002B247F" w:rsidP="00621D44">
      <w:pPr>
        <w:spacing w:after="120" w:line="269" w:lineRule="auto"/>
        <w:jc w:val="both"/>
        <w:rPr>
          <w:rFonts w:ascii="Calibri" w:hAnsi="Calibri"/>
          <w:sz w:val="32"/>
          <w:szCs w:val="32"/>
          <w:u w:val="single"/>
        </w:rPr>
      </w:pPr>
    </w:p>
    <w:p w:rsidR="00103932" w:rsidRDefault="00103932" w:rsidP="00D214AF">
      <w:pPr>
        <w:spacing w:after="120" w:line="269" w:lineRule="auto"/>
        <w:jc w:val="both"/>
        <w:rPr>
          <w:rFonts w:ascii="Calibri" w:hAnsi="Calibri"/>
          <w:sz w:val="32"/>
          <w:szCs w:val="32"/>
          <w:u w:val="single"/>
        </w:rPr>
      </w:pPr>
    </w:p>
    <w:p w:rsidR="002B247F" w:rsidRDefault="002B247F" w:rsidP="00D214AF">
      <w:pPr>
        <w:spacing w:after="120" w:line="269" w:lineRule="auto"/>
        <w:jc w:val="both"/>
        <w:rPr>
          <w:rFonts w:ascii="Calibri" w:hAnsi="Calibri"/>
          <w:caps/>
          <w:szCs w:val="24"/>
          <w:u w:val="single"/>
        </w:rPr>
      </w:pPr>
      <w:r w:rsidRPr="00D10FAD">
        <w:rPr>
          <w:rFonts w:ascii="Calibri" w:hAnsi="Calibri"/>
          <w:caps/>
          <w:szCs w:val="24"/>
          <w:u w:val="single"/>
        </w:rPr>
        <w:lastRenderedPageBreak/>
        <w:t>Korištene skraćenice</w:t>
      </w:r>
    </w:p>
    <w:p w:rsidR="002B247F" w:rsidRPr="00D10FAD" w:rsidRDefault="002B247F" w:rsidP="00D214AF">
      <w:pPr>
        <w:spacing w:after="120" w:line="269" w:lineRule="auto"/>
        <w:jc w:val="both"/>
        <w:rPr>
          <w:rFonts w:ascii="Calibri" w:hAnsi="Calibri"/>
          <w:caps/>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7"/>
        <w:gridCol w:w="6261"/>
      </w:tblGrid>
      <w:tr w:rsidR="002B247F" w:rsidRPr="004A057F" w:rsidTr="004A057F">
        <w:trPr>
          <w:jc w:val="center"/>
        </w:trPr>
        <w:tc>
          <w:tcPr>
            <w:tcW w:w="1497" w:type="dxa"/>
          </w:tcPr>
          <w:p w:rsidR="002B247F" w:rsidRPr="004A057F" w:rsidRDefault="00103932" w:rsidP="004A057F">
            <w:pPr>
              <w:spacing w:after="120" w:line="269" w:lineRule="auto"/>
              <w:jc w:val="both"/>
              <w:rPr>
                <w:rFonts w:ascii="Calibri" w:hAnsi="Calibri"/>
                <w:szCs w:val="24"/>
              </w:rPr>
            </w:pPr>
            <w:r>
              <w:rPr>
                <w:rFonts w:ascii="Calibri" w:hAnsi="Calibri"/>
                <w:szCs w:val="24"/>
              </w:rPr>
              <w:t>BiH</w:t>
            </w:r>
          </w:p>
        </w:tc>
        <w:tc>
          <w:tcPr>
            <w:tcW w:w="6261" w:type="dxa"/>
          </w:tcPr>
          <w:p w:rsidR="002B247F" w:rsidRPr="004A057F" w:rsidRDefault="002B247F" w:rsidP="004A057F">
            <w:pPr>
              <w:spacing w:after="120" w:line="269" w:lineRule="auto"/>
              <w:jc w:val="both"/>
              <w:rPr>
                <w:rFonts w:ascii="Calibri" w:hAnsi="Calibri"/>
                <w:szCs w:val="24"/>
              </w:rPr>
            </w:pPr>
            <w:r w:rsidRPr="004A057F">
              <w:rPr>
                <w:rFonts w:ascii="Calibri" w:hAnsi="Calibri"/>
                <w:sz w:val="22"/>
                <w:szCs w:val="24"/>
              </w:rPr>
              <w:t>Bosna i Hercegovina</w:t>
            </w:r>
          </w:p>
        </w:tc>
      </w:tr>
      <w:tr w:rsidR="002B247F" w:rsidRPr="004A057F" w:rsidTr="004A057F">
        <w:trPr>
          <w:jc w:val="center"/>
        </w:trPr>
        <w:tc>
          <w:tcPr>
            <w:tcW w:w="1497" w:type="dxa"/>
          </w:tcPr>
          <w:p w:rsidR="002B247F" w:rsidRPr="004A057F" w:rsidRDefault="00103932" w:rsidP="004A057F">
            <w:pPr>
              <w:spacing w:after="120" w:line="269" w:lineRule="auto"/>
              <w:jc w:val="both"/>
              <w:rPr>
                <w:rFonts w:ascii="Calibri" w:hAnsi="Calibri"/>
                <w:szCs w:val="24"/>
              </w:rPr>
            </w:pPr>
            <w:r>
              <w:rPr>
                <w:rFonts w:ascii="Calibri" w:hAnsi="Calibri"/>
                <w:szCs w:val="24"/>
              </w:rPr>
              <w:t>FBiH</w:t>
            </w:r>
          </w:p>
        </w:tc>
        <w:tc>
          <w:tcPr>
            <w:tcW w:w="6261" w:type="dxa"/>
          </w:tcPr>
          <w:p w:rsidR="002B247F" w:rsidRPr="004A057F" w:rsidRDefault="00103932" w:rsidP="004A057F">
            <w:pPr>
              <w:spacing w:after="120" w:line="269" w:lineRule="auto"/>
              <w:jc w:val="both"/>
              <w:rPr>
                <w:rFonts w:ascii="Calibri" w:hAnsi="Calibri"/>
                <w:szCs w:val="24"/>
              </w:rPr>
            </w:pPr>
            <w:r>
              <w:rPr>
                <w:rFonts w:ascii="Calibri" w:hAnsi="Calibri"/>
                <w:sz w:val="22"/>
                <w:szCs w:val="24"/>
              </w:rPr>
              <w:t>Federacija Bosne i Hercegovine</w:t>
            </w:r>
          </w:p>
        </w:tc>
      </w:tr>
      <w:tr w:rsidR="002B247F" w:rsidRPr="004A057F" w:rsidTr="004A057F">
        <w:trPr>
          <w:jc w:val="center"/>
        </w:trPr>
        <w:tc>
          <w:tcPr>
            <w:tcW w:w="1497" w:type="dxa"/>
          </w:tcPr>
          <w:p w:rsidR="002B247F" w:rsidRPr="004A057F" w:rsidRDefault="00103932" w:rsidP="004A057F">
            <w:pPr>
              <w:spacing w:after="120" w:line="269" w:lineRule="auto"/>
              <w:jc w:val="both"/>
              <w:rPr>
                <w:rFonts w:ascii="Calibri" w:hAnsi="Calibri"/>
                <w:szCs w:val="24"/>
              </w:rPr>
            </w:pPr>
            <w:r>
              <w:rPr>
                <w:rFonts w:ascii="Calibri" w:hAnsi="Calibri"/>
                <w:szCs w:val="24"/>
              </w:rPr>
              <w:t>RS</w:t>
            </w:r>
          </w:p>
        </w:tc>
        <w:tc>
          <w:tcPr>
            <w:tcW w:w="6261" w:type="dxa"/>
          </w:tcPr>
          <w:p w:rsidR="002B247F" w:rsidRPr="004A057F" w:rsidRDefault="00103932" w:rsidP="004A057F">
            <w:pPr>
              <w:spacing w:after="120" w:line="269" w:lineRule="auto"/>
              <w:jc w:val="both"/>
              <w:rPr>
                <w:rFonts w:ascii="Calibri" w:hAnsi="Calibri"/>
                <w:szCs w:val="24"/>
              </w:rPr>
            </w:pPr>
            <w:r>
              <w:rPr>
                <w:rFonts w:ascii="Calibri" w:hAnsi="Calibri"/>
                <w:sz w:val="22"/>
                <w:szCs w:val="24"/>
              </w:rPr>
              <w:t>Republika Srpska</w:t>
            </w:r>
            <w:r w:rsidR="002B247F" w:rsidRPr="004A057F">
              <w:rPr>
                <w:rFonts w:ascii="Calibri" w:hAnsi="Calibri"/>
                <w:sz w:val="22"/>
                <w:szCs w:val="24"/>
              </w:rPr>
              <w:t xml:space="preserve"> </w:t>
            </w:r>
          </w:p>
        </w:tc>
      </w:tr>
      <w:tr w:rsidR="00103932" w:rsidRPr="004A057F" w:rsidTr="004A057F">
        <w:trPr>
          <w:jc w:val="center"/>
        </w:trPr>
        <w:tc>
          <w:tcPr>
            <w:tcW w:w="1497" w:type="dxa"/>
          </w:tcPr>
          <w:p w:rsidR="00103932" w:rsidRDefault="00103932" w:rsidP="004A057F">
            <w:pPr>
              <w:spacing w:after="120" w:line="269" w:lineRule="auto"/>
              <w:jc w:val="both"/>
              <w:rPr>
                <w:rFonts w:ascii="Calibri" w:hAnsi="Calibri"/>
                <w:szCs w:val="24"/>
              </w:rPr>
            </w:pPr>
            <w:r>
              <w:rPr>
                <w:rFonts w:ascii="Calibri" w:hAnsi="Calibri"/>
                <w:szCs w:val="24"/>
              </w:rPr>
              <w:t>BDBiH</w:t>
            </w:r>
          </w:p>
        </w:tc>
        <w:tc>
          <w:tcPr>
            <w:tcW w:w="6261" w:type="dxa"/>
          </w:tcPr>
          <w:p w:rsidR="00103932" w:rsidRDefault="00103932" w:rsidP="004A057F">
            <w:pPr>
              <w:spacing w:after="120" w:line="269" w:lineRule="auto"/>
              <w:jc w:val="both"/>
              <w:rPr>
                <w:rFonts w:ascii="Calibri" w:hAnsi="Calibri"/>
                <w:sz w:val="22"/>
                <w:szCs w:val="24"/>
              </w:rPr>
            </w:pPr>
            <w:r>
              <w:rPr>
                <w:rFonts w:ascii="Calibri" w:hAnsi="Calibri"/>
                <w:sz w:val="22"/>
                <w:szCs w:val="24"/>
              </w:rPr>
              <w:t>Brčko Distrikt Bosne i Hercegovine</w:t>
            </w:r>
          </w:p>
        </w:tc>
      </w:tr>
      <w:tr w:rsidR="00103932" w:rsidRPr="004A057F" w:rsidTr="004A057F">
        <w:trPr>
          <w:jc w:val="center"/>
        </w:trPr>
        <w:tc>
          <w:tcPr>
            <w:tcW w:w="1497" w:type="dxa"/>
          </w:tcPr>
          <w:p w:rsidR="00103932" w:rsidRDefault="00103932" w:rsidP="004A057F">
            <w:pPr>
              <w:spacing w:after="120" w:line="269" w:lineRule="auto"/>
              <w:jc w:val="both"/>
              <w:rPr>
                <w:rFonts w:ascii="Calibri" w:hAnsi="Calibri"/>
                <w:szCs w:val="24"/>
              </w:rPr>
            </w:pPr>
            <w:r>
              <w:rPr>
                <w:rFonts w:ascii="Calibri" w:hAnsi="Calibri"/>
                <w:szCs w:val="24"/>
              </w:rPr>
              <w:t>SRBiH</w:t>
            </w:r>
          </w:p>
        </w:tc>
        <w:tc>
          <w:tcPr>
            <w:tcW w:w="6261" w:type="dxa"/>
          </w:tcPr>
          <w:p w:rsidR="00103932" w:rsidRDefault="00103932" w:rsidP="004A057F">
            <w:pPr>
              <w:spacing w:after="120" w:line="269" w:lineRule="auto"/>
              <w:jc w:val="both"/>
              <w:rPr>
                <w:rFonts w:ascii="Calibri" w:hAnsi="Calibri"/>
                <w:sz w:val="22"/>
                <w:szCs w:val="24"/>
              </w:rPr>
            </w:pPr>
            <w:r>
              <w:rPr>
                <w:rFonts w:ascii="Calibri" w:hAnsi="Calibri"/>
                <w:sz w:val="22"/>
                <w:szCs w:val="24"/>
              </w:rPr>
              <w:t>Socijalistička republika Bosna i Hercegovina</w:t>
            </w:r>
          </w:p>
        </w:tc>
      </w:tr>
      <w:tr w:rsidR="002B247F" w:rsidRPr="004A057F" w:rsidTr="004A057F">
        <w:trPr>
          <w:jc w:val="center"/>
        </w:trPr>
        <w:tc>
          <w:tcPr>
            <w:tcW w:w="1497" w:type="dxa"/>
          </w:tcPr>
          <w:p w:rsidR="002B247F" w:rsidRPr="004A057F" w:rsidRDefault="002B247F" w:rsidP="004A057F">
            <w:pPr>
              <w:spacing w:after="120" w:line="269" w:lineRule="auto"/>
              <w:jc w:val="both"/>
              <w:rPr>
                <w:rFonts w:ascii="Calibri" w:hAnsi="Calibri"/>
                <w:szCs w:val="24"/>
              </w:rPr>
            </w:pPr>
            <w:r w:rsidRPr="004A057F">
              <w:rPr>
                <w:rFonts w:ascii="Calibri" w:hAnsi="Calibri"/>
                <w:sz w:val="22"/>
                <w:szCs w:val="24"/>
              </w:rPr>
              <w:t xml:space="preserve">OSCE  </w:t>
            </w:r>
          </w:p>
        </w:tc>
        <w:tc>
          <w:tcPr>
            <w:tcW w:w="6261" w:type="dxa"/>
          </w:tcPr>
          <w:p w:rsidR="002B247F" w:rsidRPr="004A057F" w:rsidRDefault="002B247F" w:rsidP="004A057F">
            <w:pPr>
              <w:spacing w:after="120" w:line="269" w:lineRule="auto"/>
              <w:jc w:val="both"/>
              <w:rPr>
                <w:rFonts w:ascii="Calibri" w:hAnsi="Calibri"/>
                <w:szCs w:val="24"/>
              </w:rPr>
            </w:pPr>
            <w:r w:rsidRPr="004A057F">
              <w:rPr>
                <w:rFonts w:ascii="Calibri" w:hAnsi="Calibri"/>
                <w:sz w:val="22"/>
                <w:szCs w:val="24"/>
              </w:rPr>
              <w:t xml:space="preserve">Organizacija za sigurnost i saradnju u Evropi </w:t>
            </w:r>
          </w:p>
        </w:tc>
      </w:tr>
      <w:tr w:rsidR="002B247F" w:rsidRPr="004A057F" w:rsidTr="004A057F">
        <w:trPr>
          <w:jc w:val="center"/>
        </w:trPr>
        <w:tc>
          <w:tcPr>
            <w:tcW w:w="1497" w:type="dxa"/>
          </w:tcPr>
          <w:p w:rsidR="002B247F" w:rsidRPr="004A057F" w:rsidRDefault="002B247F" w:rsidP="004A057F">
            <w:pPr>
              <w:spacing w:after="120" w:line="269" w:lineRule="auto"/>
              <w:jc w:val="both"/>
              <w:rPr>
                <w:rFonts w:ascii="Calibri" w:hAnsi="Calibri"/>
                <w:szCs w:val="24"/>
              </w:rPr>
            </w:pPr>
            <w:r w:rsidRPr="004A057F">
              <w:rPr>
                <w:rFonts w:ascii="Calibri" w:hAnsi="Calibri"/>
                <w:sz w:val="22"/>
                <w:szCs w:val="24"/>
              </w:rPr>
              <w:t>OSCE/ODIHR</w:t>
            </w:r>
          </w:p>
        </w:tc>
        <w:tc>
          <w:tcPr>
            <w:tcW w:w="6261" w:type="dxa"/>
          </w:tcPr>
          <w:p w:rsidR="002B247F" w:rsidRPr="004A057F" w:rsidRDefault="002B247F" w:rsidP="004A057F">
            <w:pPr>
              <w:spacing w:after="120" w:line="269" w:lineRule="auto"/>
              <w:jc w:val="both"/>
              <w:rPr>
                <w:rFonts w:ascii="Calibri" w:hAnsi="Calibri"/>
                <w:szCs w:val="24"/>
              </w:rPr>
            </w:pPr>
            <w:r w:rsidRPr="004A057F">
              <w:rPr>
                <w:rFonts w:ascii="Calibri" w:hAnsi="Calibri"/>
                <w:sz w:val="22"/>
                <w:szCs w:val="24"/>
              </w:rPr>
              <w:t>Ured za demokratske institucije i ljudska prava pri OSCE-u</w:t>
            </w:r>
          </w:p>
        </w:tc>
      </w:tr>
    </w:tbl>
    <w:p w:rsidR="002B247F" w:rsidRPr="00D214AF" w:rsidRDefault="002B247F" w:rsidP="00621D44">
      <w:pPr>
        <w:spacing w:after="120" w:line="269" w:lineRule="auto"/>
        <w:jc w:val="both"/>
        <w:rPr>
          <w:rFonts w:ascii="Calibri" w:hAnsi="Calibri"/>
          <w:szCs w:val="24"/>
          <w:u w:val="single"/>
        </w:rPr>
      </w:pPr>
    </w:p>
    <w:p w:rsidR="002B247F" w:rsidRPr="00D214AF" w:rsidRDefault="002B247F" w:rsidP="00621D44">
      <w:pPr>
        <w:spacing w:after="120" w:line="269" w:lineRule="auto"/>
        <w:jc w:val="both"/>
        <w:rPr>
          <w:rFonts w:ascii="Calibri" w:hAnsi="Calibri"/>
          <w:szCs w:val="24"/>
          <w:u w:val="single"/>
        </w:rPr>
      </w:pPr>
    </w:p>
    <w:p w:rsidR="002B247F" w:rsidRPr="00D214AF" w:rsidRDefault="002B247F" w:rsidP="00621D44">
      <w:pPr>
        <w:spacing w:after="120" w:line="269" w:lineRule="auto"/>
        <w:jc w:val="both"/>
        <w:rPr>
          <w:rFonts w:ascii="Calibri" w:hAnsi="Calibri"/>
          <w:szCs w:val="24"/>
          <w:u w:val="single"/>
        </w:rPr>
      </w:pPr>
    </w:p>
    <w:p w:rsidR="002B247F" w:rsidRPr="00D214AF" w:rsidRDefault="002B247F" w:rsidP="00621D44">
      <w:pPr>
        <w:spacing w:after="120" w:line="269" w:lineRule="auto"/>
        <w:jc w:val="both"/>
        <w:rPr>
          <w:rFonts w:ascii="Calibri" w:hAnsi="Calibri"/>
          <w:szCs w:val="24"/>
          <w:u w:val="single"/>
        </w:rPr>
      </w:pPr>
    </w:p>
    <w:p w:rsidR="002B247F" w:rsidRPr="00D214AF" w:rsidRDefault="002B247F" w:rsidP="00621D44">
      <w:pPr>
        <w:spacing w:after="120" w:line="269" w:lineRule="auto"/>
        <w:jc w:val="both"/>
        <w:rPr>
          <w:rFonts w:ascii="Calibri" w:hAnsi="Calibri"/>
          <w:szCs w:val="24"/>
          <w:u w:val="single"/>
        </w:rPr>
      </w:pPr>
    </w:p>
    <w:p w:rsidR="002B247F" w:rsidRPr="00D214AF" w:rsidRDefault="002B247F" w:rsidP="00621D44">
      <w:pPr>
        <w:spacing w:after="120" w:line="269" w:lineRule="auto"/>
        <w:jc w:val="both"/>
        <w:rPr>
          <w:rFonts w:ascii="Calibri" w:hAnsi="Calibri"/>
          <w:szCs w:val="24"/>
          <w:u w:val="single"/>
        </w:rPr>
      </w:pPr>
    </w:p>
    <w:p w:rsidR="002B247F" w:rsidRPr="00D214AF" w:rsidRDefault="002B247F" w:rsidP="00621D44">
      <w:pPr>
        <w:spacing w:after="120" w:line="269" w:lineRule="auto"/>
        <w:jc w:val="both"/>
        <w:rPr>
          <w:rFonts w:ascii="Calibri" w:hAnsi="Calibri"/>
          <w:szCs w:val="24"/>
          <w:u w:val="single"/>
        </w:rPr>
      </w:pPr>
    </w:p>
    <w:p w:rsidR="002B247F" w:rsidRPr="00D214AF" w:rsidRDefault="002B247F" w:rsidP="00621D44">
      <w:pPr>
        <w:spacing w:after="120" w:line="269" w:lineRule="auto"/>
        <w:jc w:val="both"/>
        <w:rPr>
          <w:rFonts w:ascii="Calibri" w:hAnsi="Calibri"/>
          <w:szCs w:val="24"/>
          <w:u w:val="single"/>
        </w:rPr>
      </w:pPr>
    </w:p>
    <w:p w:rsidR="002B247F" w:rsidRPr="00D214AF" w:rsidRDefault="002B247F" w:rsidP="00621D44">
      <w:pPr>
        <w:spacing w:after="120" w:line="269" w:lineRule="auto"/>
        <w:jc w:val="both"/>
        <w:rPr>
          <w:rFonts w:ascii="Calibri" w:hAnsi="Calibri"/>
          <w:szCs w:val="24"/>
          <w:u w:val="single"/>
        </w:rPr>
      </w:pPr>
    </w:p>
    <w:p w:rsidR="002B247F" w:rsidRPr="00D214AF" w:rsidRDefault="002B247F" w:rsidP="00621D44">
      <w:pPr>
        <w:spacing w:after="120" w:line="269" w:lineRule="auto"/>
        <w:jc w:val="both"/>
        <w:rPr>
          <w:rFonts w:ascii="Calibri" w:hAnsi="Calibri"/>
          <w:szCs w:val="24"/>
          <w:u w:val="single"/>
        </w:rPr>
      </w:pPr>
    </w:p>
    <w:p w:rsidR="002B247F" w:rsidRPr="00D214AF" w:rsidRDefault="002B247F" w:rsidP="00621D44">
      <w:pPr>
        <w:spacing w:after="120" w:line="269" w:lineRule="auto"/>
        <w:jc w:val="both"/>
        <w:rPr>
          <w:rFonts w:ascii="Calibri" w:hAnsi="Calibri"/>
          <w:szCs w:val="24"/>
          <w:u w:val="single"/>
        </w:rPr>
      </w:pPr>
    </w:p>
    <w:p w:rsidR="002B247F" w:rsidRPr="00D214AF" w:rsidRDefault="002B247F" w:rsidP="00621D44">
      <w:pPr>
        <w:spacing w:after="120" w:line="269" w:lineRule="auto"/>
        <w:jc w:val="both"/>
        <w:rPr>
          <w:rFonts w:ascii="Calibri" w:hAnsi="Calibri"/>
          <w:szCs w:val="24"/>
          <w:u w:val="single"/>
        </w:rPr>
      </w:pPr>
    </w:p>
    <w:p w:rsidR="002B247F" w:rsidRPr="00D214AF" w:rsidRDefault="002B247F" w:rsidP="00621D44">
      <w:pPr>
        <w:spacing w:after="120" w:line="269" w:lineRule="auto"/>
        <w:jc w:val="both"/>
        <w:rPr>
          <w:rFonts w:ascii="Calibri" w:hAnsi="Calibri"/>
          <w:szCs w:val="24"/>
          <w:u w:val="single"/>
        </w:rPr>
      </w:pPr>
    </w:p>
    <w:p w:rsidR="002B247F" w:rsidRPr="00D214AF" w:rsidRDefault="002B247F" w:rsidP="00621D44">
      <w:pPr>
        <w:spacing w:after="120" w:line="269" w:lineRule="auto"/>
        <w:jc w:val="both"/>
        <w:rPr>
          <w:rFonts w:ascii="Calibri" w:hAnsi="Calibri"/>
          <w:szCs w:val="24"/>
          <w:u w:val="single"/>
        </w:rPr>
      </w:pPr>
    </w:p>
    <w:p w:rsidR="002B247F" w:rsidRPr="00D214AF" w:rsidRDefault="002B247F" w:rsidP="00621D44">
      <w:pPr>
        <w:spacing w:after="120" w:line="269" w:lineRule="auto"/>
        <w:jc w:val="both"/>
        <w:rPr>
          <w:rFonts w:ascii="Calibri" w:hAnsi="Calibri"/>
          <w:szCs w:val="24"/>
          <w:u w:val="single"/>
        </w:rPr>
      </w:pPr>
    </w:p>
    <w:p w:rsidR="002B247F" w:rsidRPr="00D214AF" w:rsidRDefault="002B247F" w:rsidP="00621D44">
      <w:pPr>
        <w:spacing w:after="120" w:line="269" w:lineRule="auto"/>
        <w:jc w:val="both"/>
        <w:rPr>
          <w:rFonts w:ascii="Calibri" w:hAnsi="Calibri"/>
          <w:szCs w:val="24"/>
          <w:u w:val="single"/>
        </w:rPr>
      </w:pPr>
    </w:p>
    <w:p w:rsidR="002B247F" w:rsidRPr="00D214AF" w:rsidRDefault="002B247F" w:rsidP="00621D44">
      <w:pPr>
        <w:spacing w:after="120" w:line="269" w:lineRule="auto"/>
        <w:jc w:val="both"/>
        <w:rPr>
          <w:rFonts w:ascii="Calibri" w:hAnsi="Calibri"/>
          <w:szCs w:val="24"/>
          <w:u w:val="single"/>
        </w:rPr>
      </w:pPr>
    </w:p>
    <w:p w:rsidR="002B247F" w:rsidRPr="00D214AF" w:rsidRDefault="002B247F" w:rsidP="00621D44">
      <w:pPr>
        <w:spacing w:after="120" w:line="269" w:lineRule="auto"/>
        <w:jc w:val="both"/>
        <w:rPr>
          <w:rFonts w:ascii="Calibri" w:hAnsi="Calibri"/>
          <w:szCs w:val="24"/>
          <w:u w:val="single"/>
        </w:rPr>
      </w:pPr>
    </w:p>
    <w:p w:rsidR="002B247F" w:rsidRPr="00D214AF" w:rsidRDefault="002B247F" w:rsidP="00621D44">
      <w:pPr>
        <w:spacing w:after="120" w:line="269" w:lineRule="auto"/>
        <w:jc w:val="both"/>
        <w:rPr>
          <w:rFonts w:ascii="Calibri" w:hAnsi="Calibri"/>
          <w:szCs w:val="24"/>
          <w:u w:val="single"/>
        </w:rPr>
      </w:pPr>
    </w:p>
    <w:p w:rsidR="002B247F" w:rsidRDefault="002B247F" w:rsidP="00621D44">
      <w:pPr>
        <w:spacing w:after="120" w:line="269" w:lineRule="auto"/>
        <w:jc w:val="both"/>
        <w:rPr>
          <w:rFonts w:ascii="Calibri" w:hAnsi="Calibri"/>
          <w:szCs w:val="24"/>
          <w:u w:val="single"/>
        </w:rPr>
      </w:pPr>
    </w:p>
    <w:p w:rsidR="002B247F" w:rsidRDefault="002B247F" w:rsidP="00621D44">
      <w:pPr>
        <w:spacing w:after="120" w:line="269" w:lineRule="auto"/>
        <w:jc w:val="both"/>
        <w:rPr>
          <w:rFonts w:ascii="Calibri" w:hAnsi="Calibri"/>
          <w:szCs w:val="24"/>
          <w:u w:val="single"/>
        </w:rPr>
      </w:pPr>
    </w:p>
    <w:p w:rsidR="008E43AD" w:rsidRDefault="008E43AD" w:rsidP="00895719">
      <w:pPr>
        <w:spacing w:after="0" w:line="269" w:lineRule="auto"/>
        <w:jc w:val="both"/>
        <w:rPr>
          <w:rFonts w:ascii="Calibri" w:hAnsi="Calibri"/>
          <w:szCs w:val="24"/>
          <w:u w:val="single"/>
        </w:rPr>
      </w:pPr>
    </w:p>
    <w:p w:rsidR="002B247F" w:rsidRPr="00FD275F" w:rsidRDefault="002B247F" w:rsidP="00895719">
      <w:pPr>
        <w:spacing w:after="0" w:line="269" w:lineRule="auto"/>
        <w:jc w:val="both"/>
        <w:rPr>
          <w:rFonts w:ascii="Calibri" w:hAnsi="Calibri"/>
          <w:b/>
          <w:szCs w:val="24"/>
          <w:u w:val="single"/>
        </w:rPr>
      </w:pPr>
      <w:r>
        <w:rPr>
          <w:rFonts w:ascii="Calibri" w:hAnsi="Calibri"/>
          <w:b/>
          <w:szCs w:val="24"/>
          <w:u w:val="single"/>
        </w:rPr>
        <w:lastRenderedPageBreak/>
        <w:t>UVOD</w:t>
      </w:r>
    </w:p>
    <w:p w:rsidR="002B247F" w:rsidRPr="00D10FAD" w:rsidRDefault="002B247F" w:rsidP="00895719">
      <w:pPr>
        <w:spacing w:beforeLines="60" w:before="144" w:afterLines="60" w:after="144" w:line="288" w:lineRule="auto"/>
        <w:jc w:val="both"/>
        <w:rPr>
          <w:rFonts w:ascii="Calibri" w:hAnsi="Calibri" w:cs="Calibri"/>
          <w:szCs w:val="24"/>
        </w:rPr>
      </w:pPr>
      <w:r w:rsidRPr="00D10FAD">
        <w:rPr>
          <w:rFonts w:ascii="Calibri" w:hAnsi="Calibri" w:cs="Calibri"/>
          <w:szCs w:val="24"/>
        </w:rPr>
        <w:t xml:space="preserve">Koalicija za slobodne i poštene izbore "Pod lupom", </w:t>
      </w:r>
      <w:r>
        <w:rPr>
          <w:rFonts w:ascii="Calibri" w:hAnsi="Calibri" w:cs="Calibri"/>
          <w:szCs w:val="24"/>
        </w:rPr>
        <w:t>koju čini 6</w:t>
      </w:r>
      <w:r w:rsidR="004B4F56">
        <w:rPr>
          <w:rStyle w:val="FootnoteReference"/>
          <w:rFonts w:ascii="Calibri" w:hAnsi="Calibri"/>
          <w:szCs w:val="24"/>
        </w:rPr>
        <w:footnoteReference w:id="1"/>
      </w:r>
      <w:r>
        <w:rPr>
          <w:rFonts w:ascii="Calibri" w:hAnsi="Calibri" w:cs="Calibri"/>
          <w:szCs w:val="24"/>
        </w:rPr>
        <w:t xml:space="preserve"> organizacija civilnog društva iz c</w:t>
      </w:r>
      <w:r w:rsidR="00A102A9">
        <w:rPr>
          <w:rFonts w:ascii="Calibri" w:hAnsi="Calibri" w:cs="Calibri"/>
          <w:szCs w:val="24"/>
        </w:rPr>
        <w:t>ijele Bosne i Hercegovine (BiH)</w:t>
      </w:r>
      <w:r w:rsidRPr="00D10FAD">
        <w:rPr>
          <w:rFonts w:ascii="Calibri" w:hAnsi="Calibri" w:cs="Calibri"/>
          <w:szCs w:val="24"/>
        </w:rPr>
        <w:t xml:space="preserve">, započela je nadgledanje izbornog procesa u BiH 1. jula 2014. godine. </w:t>
      </w:r>
    </w:p>
    <w:p w:rsidR="002B247F" w:rsidRPr="00D10FAD" w:rsidRDefault="002B247F" w:rsidP="00895719">
      <w:pPr>
        <w:spacing w:beforeLines="60" w:before="144" w:afterLines="60" w:after="144" w:line="288" w:lineRule="auto"/>
        <w:jc w:val="both"/>
        <w:rPr>
          <w:rFonts w:ascii="Calibri" w:hAnsi="Calibri" w:cs="Calibri"/>
          <w:szCs w:val="24"/>
        </w:rPr>
      </w:pPr>
      <w:r w:rsidRPr="00D10FAD">
        <w:rPr>
          <w:rFonts w:ascii="Calibri" w:hAnsi="Calibri" w:cs="Calibri"/>
          <w:szCs w:val="24"/>
        </w:rPr>
        <w:t xml:space="preserve">Generalna ocjena </w:t>
      </w:r>
      <w:r>
        <w:rPr>
          <w:rFonts w:ascii="Calibri" w:hAnsi="Calibri" w:cs="Calibri"/>
          <w:szCs w:val="24"/>
        </w:rPr>
        <w:t xml:space="preserve">provedenih </w:t>
      </w:r>
      <w:r w:rsidRPr="00D10FAD">
        <w:rPr>
          <w:rFonts w:ascii="Calibri" w:hAnsi="Calibri" w:cs="Calibri"/>
          <w:szCs w:val="24"/>
        </w:rPr>
        <w:t xml:space="preserve">Opštih izbora 2014. od strane Koalicije "Pod lupom" je da su </w:t>
      </w:r>
      <w:r>
        <w:rPr>
          <w:rFonts w:ascii="Calibri" w:hAnsi="Calibri" w:cs="Calibri"/>
          <w:szCs w:val="24"/>
        </w:rPr>
        <w:t>ti izbori</w:t>
      </w:r>
      <w:r w:rsidRPr="00D10FAD">
        <w:rPr>
          <w:rFonts w:ascii="Calibri" w:hAnsi="Calibri" w:cs="Calibri"/>
          <w:szCs w:val="24"/>
        </w:rPr>
        <w:t xml:space="preserve"> protekli u demokratskoj i fer atmosferi i u skladu sa Izbornim zakonom i pratećim pravilima i procedurama, uz manji broj uočenih nepravilnosti i kritičnih situacija, te izolovane incidente.</w:t>
      </w:r>
    </w:p>
    <w:p w:rsidR="002B247F" w:rsidRDefault="002B247F" w:rsidP="00895719">
      <w:pPr>
        <w:spacing w:beforeLines="60" w:before="144" w:afterLines="60" w:after="144" w:line="288" w:lineRule="auto"/>
        <w:jc w:val="both"/>
        <w:rPr>
          <w:rFonts w:ascii="Calibri" w:hAnsi="Calibri" w:cs="Calibri"/>
          <w:szCs w:val="24"/>
        </w:rPr>
      </w:pPr>
      <w:r w:rsidRPr="00202548">
        <w:rPr>
          <w:rFonts w:ascii="Calibri" w:hAnsi="Calibri" w:cs="Calibri"/>
          <w:szCs w:val="24"/>
        </w:rPr>
        <w:t>Ipak, tokom rada na terenu uočene su manjkavosti izbornog procesa bilo da je riječ o određenim zakonskim rješenjima ili u primjeni postojećih propisa, što upućuje na zaključak da su potrebna unapređenja kako Izbornog zakona i provedbenih akata CIK-a BiH, tako i njihove primjene na terenu i sužavanja prostora za eventualne zloupotrebe.</w:t>
      </w:r>
      <w:r>
        <w:rPr>
          <w:rFonts w:ascii="Calibri" w:hAnsi="Calibri" w:cs="Calibri"/>
          <w:szCs w:val="24"/>
        </w:rPr>
        <w:t xml:space="preserve"> S tim u vezi, Koalicija je prilikom objave svog </w:t>
      </w:r>
      <w:r w:rsidR="00A102A9">
        <w:rPr>
          <w:rFonts w:ascii="Calibri" w:hAnsi="Calibri" w:cs="Calibri"/>
          <w:i/>
          <w:szCs w:val="24"/>
        </w:rPr>
        <w:t>Konačnog</w:t>
      </w:r>
      <w:r w:rsidRPr="00202548">
        <w:rPr>
          <w:rFonts w:ascii="Calibri" w:hAnsi="Calibri" w:cs="Calibri"/>
          <w:i/>
          <w:szCs w:val="24"/>
        </w:rPr>
        <w:t xml:space="preserve"> izvještaja o sprovedenim Opštim izborim 2014.</w:t>
      </w:r>
      <w:r>
        <w:rPr>
          <w:rStyle w:val="FootnoteReference"/>
          <w:rFonts w:ascii="Calibri" w:hAnsi="Calibri" w:cs="Calibri"/>
          <w:i/>
          <w:szCs w:val="24"/>
        </w:rPr>
        <w:footnoteReference w:id="2"/>
      </w:r>
      <w:r>
        <w:rPr>
          <w:rFonts w:ascii="Calibri" w:hAnsi="Calibri" w:cs="Calibri"/>
          <w:szCs w:val="24"/>
        </w:rPr>
        <w:t xml:space="preserve"> u BiH iznijela niz preporuka.   </w:t>
      </w:r>
    </w:p>
    <w:p w:rsidR="002B247F" w:rsidRDefault="002B247F" w:rsidP="00895719">
      <w:pPr>
        <w:spacing w:beforeLines="60" w:before="144" w:afterLines="60" w:after="144" w:line="288" w:lineRule="auto"/>
        <w:jc w:val="both"/>
        <w:rPr>
          <w:rFonts w:ascii="Calibri" w:hAnsi="Calibri" w:cs="Calibri"/>
          <w:szCs w:val="24"/>
        </w:rPr>
      </w:pPr>
      <w:r>
        <w:rPr>
          <w:rFonts w:ascii="Calibri" w:hAnsi="Calibri" w:cs="Calibri"/>
          <w:szCs w:val="24"/>
        </w:rPr>
        <w:t>Aktivnosti Koalicije, nakon posmatranja provođenja</w:t>
      </w:r>
      <w:r w:rsidRPr="00D10FAD">
        <w:rPr>
          <w:rFonts w:ascii="Calibri" w:hAnsi="Calibri" w:cs="Calibri"/>
          <w:szCs w:val="24"/>
        </w:rPr>
        <w:t xml:space="preserve"> opštih izbora</w:t>
      </w:r>
      <w:r>
        <w:rPr>
          <w:rFonts w:ascii="Calibri" w:hAnsi="Calibri" w:cs="Calibri"/>
          <w:szCs w:val="24"/>
        </w:rPr>
        <w:t>,</w:t>
      </w:r>
      <w:r w:rsidRPr="00D10FAD">
        <w:rPr>
          <w:rFonts w:ascii="Calibri" w:hAnsi="Calibri" w:cs="Calibri"/>
          <w:szCs w:val="24"/>
        </w:rPr>
        <w:t xml:space="preserve"> nastavljaju se u smjeru</w:t>
      </w:r>
      <w:r>
        <w:rPr>
          <w:rFonts w:ascii="Calibri" w:hAnsi="Calibri" w:cs="Calibri"/>
          <w:szCs w:val="24"/>
        </w:rPr>
        <w:t xml:space="preserve"> davanja doprinosa unapređenju i</w:t>
      </w:r>
      <w:r w:rsidRPr="00D10FAD">
        <w:rPr>
          <w:rFonts w:ascii="Calibri" w:hAnsi="Calibri" w:cs="Calibri"/>
          <w:szCs w:val="24"/>
        </w:rPr>
        <w:t xml:space="preserve">zbornog </w:t>
      </w:r>
      <w:r>
        <w:rPr>
          <w:rFonts w:ascii="Calibri" w:hAnsi="Calibri" w:cs="Calibri"/>
          <w:szCs w:val="24"/>
        </w:rPr>
        <w:t>procesa u Bosni i Hercegovini</w:t>
      </w:r>
      <w:r w:rsidRPr="00D10FAD">
        <w:rPr>
          <w:rFonts w:ascii="Calibri" w:hAnsi="Calibri" w:cs="Calibri"/>
          <w:szCs w:val="24"/>
        </w:rPr>
        <w:t xml:space="preserve">. </w:t>
      </w:r>
      <w:r>
        <w:rPr>
          <w:rFonts w:ascii="Calibri" w:hAnsi="Calibri" w:cs="Calibri"/>
          <w:szCs w:val="24"/>
        </w:rPr>
        <w:t>U periodu nakon izbo</w:t>
      </w:r>
      <w:r w:rsidR="00C45369">
        <w:rPr>
          <w:rFonts w:ascii="Calibri" w:hAnsi="Calibri" w:cs="Calibri"/>
          <w:szCs w:val="24"/>
        </w:rPr>
        <w:t>ra, Koalicija je u cilju argumentovanja i vođenja plodnih diskusija na pojedine teme koje su iskazane kao goruće, u maju 2015. godine, odlučila formirati radnu grupu sastavljenu od mladih istraživača sa zadatkom analize izbornih zakona država članica OSCE-a, a rezultat njihovog rada je izdavanje publikacije „Pregled izbornog zakonodavstva i segmenata izbornog procesa u 40 država članica OSCE-a</w:t>
      </w:r>
      <w:r w:rsidR="00C45369">
        <w:rPr>
          <w:rStyle w:val="FootnoteReference"/>
          <w:rFonts w:ascii="Calibri" w:hAnsi="Calibri"/>
          <w:szCs w:val="24"/>
        </w:rPr>
        <w:footnoteReference w:id="3"/>
      </w:r>
      <w:r w:rsidR="00C45369">
        <w:rPr>
          <w:rFonts w:ascii="Calibri" w:hAnsi="Calibri" w:cs="Calibri"/>
          <w:szCs w:val="24"/>
        </w:rPr>
        <w:t>“.</w:t>
      </w:r>
    </w:p>
    <w:p w:rsidR="002B247F" w:rsidRDefault="002B247F" w:rsidP="00895719">
      <w:pPr>
        <w:spacing w:beforeLines="60" w:before="144" w:afterLines="60" w:after="144" w:line="288" w:lineRule="auto"/>
        <w:jc w:val="both"/>
        <w:rPr>
          <w:rFonts w:ascii="Calibri" w:hAnsi="Calibri" w:cs="Calibri"/>
          <w:szCs w:val="24"/>
        </w:rPr>
      </w:pPr>
      <w:r>
        <w:rPr>
          <w:rFonts w:ascii="Calibri" w:hAnsi="Calibri" w:cs="Calibri"/>
          <w:szCs w:val="24"/>
        </w:rPr>
        <w:t xml:space="preserve">U cilju </w:t>
      </w:r>
      <w:r w:rsidR="0030607F">
        <w:rPr>
          <w:rFonts w:ascii="Calibri" w:hAnsi="Calibri" w:cs="Calibri"/>
          <w:szCs w:val="24"/>
        </w:rPr>
        <w:t>daljnjeg unapređenja</w:t>
      </w:r>
      <w:r w:rsidR="00EB3074">
        <w:rPr>
          <w:rFonts w:ascii="Calibri" w:hAnsi="Calibri" w:cs="Calibri"/>
          <w:szCs w:val="24"/>
        </w:rPr>
        <w:t xml:space="preserve"> izbornog zakonodavstva</w:t>
      </w:r>
      <w:r w:rsidR="0030607F">
        <w:rPr>
          <w:rFonts w:ascii="Calibri" w:hAnsi="Calibri" w:cs="Calibri"/>
          <w:szCs w:val="24"/>
        </w:rPr>
        <w:t xml:space="preserve"> i davanja preporu</w:t>
      </w:r>
      <w:r w:rsidR="00EB3074">
        <w:rPr>
          <w:rFonts w:ascii="Calibri" w:hAnsi="Calibri" w:cs="Calibri"/>
          <w:szCs w:val="24"/>
        </w:rPr>
        <w:t xml:space="preserve">ka u oblasti izbora, Koalicija </w:t>
      </w:r>
      <w:r w:rsidR="0030607F">
        <w:rPr>
          <w:rFonts w:ascii="Calibri" w:hAnsi="Calibri" w:cs="Calibri"/>
          <w:szCs w:val="24"/>
        </w:rPr>
        <w:t xml:space="preserve">u martu </w:t>
      </w:r>
      <w:r>
        <w:rPr>
          <w:rFonts w:ascii="Calibri" w:hAnsi="Calibri" w:cs="Calibri"/>
          <w:szCs w:val="24"/>
        </w:rPr>
        <w:t xml:space="preserve">2016. </w:t>
      </w:r>
      <w:r w:rsidR="00A102A9">
        <w:rPr>
          <w:rFonts w:ascii="Calibri" w:hAnsi="Calibri" w:cs="Calibri"/>
          <w:szCs w:val="24"/>
        </w:rPr>
        <w:t xml:space="preserve">godine </w:t>
      </w:r>
      <w:r>
        <w:rPr>
          <w:rFonts w:ascii="Calibri" w:hAnsi="Calibri" w:cs="Calibri"/>
          <w:szCs w:val="24"/>
        </w:rPr>
        <w:t xml:space="preserve">odlučuje formirati </w:t>
      </w:r>
      <w:r w:rsidR="00EB3074">
        <w:rPr>
          <w:rFonts w:ascii="Calibri" w:hAnsi="Calibri" w:cs="Calibri"/>
          <w:szCs w:val="24"/>
        </w:rPr>
        <w:t xml:space="preserve">još jednu </w:t>
      </w:r>
      <w:r>
        <w:rPr>
          <w:rFonts w:ascii="Calibri" w:hAnsi="Calibri" w:cs="Calibri"/>
          <w:szCs w:val="24"/>
        </w:rPr>
        <w:t xml:space="preserve">radnu grupu sastavljenu od </w:t>
      </w:r>
      <w:r w:rsidR="0030607F">
        <w:rPr>
          <w:rFonts w:ascii="Calibri" w:hAnsi="Calibri" w:cs="Calibri"/>
          <w:szCs w:val="24"/>
        </w:rPr>
        <w:t xml:space="preserve">7 </w:t>
      </w:r>
      <w:r>
        <w:rPr>
          <w:rFonts w:ascii="Calibri" w:hAnsi="Calibri" w:cs="Calibri"/>
          <w:szCs w:val="24"/>
        </w:rPr>
        <w:t>mladih istraživ</w:t>
      </w:r>
      <w:r w:rsidR="0030607F">
        <w:rPr>
          <w:rFonts w:ascii="Calibri" w:hAnsi="Calibri" w:cs="Calibri"/>
          <w:szCs w:val="24"/>
        </w:rPr>
        <w:t>ača</w:t>
      </w:r>
      <w:r w:rsidR="00EB3074">
        <w:rPr>
          <w:rFonts w:ascii="Calibri" w:hAnsi="Calibri" w:cs="Calibri"/>
          <w:szCs w:val="24"/>
        </w:rPr>
        <w:t>, ovaj put</w:t>
      </w:r>
      <w:r w:rsidR="0030607F">
        <w:rPr>
          <w:rFonts w:ascii="Calibri" w:hAnsi="Calibri" w:cs="Calibri"/>
          <w:szCs w:val="24"/>
        </w:rPr>
        <w:t xml:space="preserve"> sa zadatkom analize Zakona o političkim </w:t>
      </w:r>
      <w:r w:rsidR="00A102A9">
        <w:rPr>
          <w:rFonts w:ascii="Calibri" w:hAnsi="Calibri" w:cs="Calibri"/>
          <w:szCs w:val="24"/>
        </w:rPr>
        <w:t>strankama</w:t>
      </w:r>
      <w:r w:rsidR="0030607F">
        <w:rPr>
          <w:rFonts w:ascii="Calibri" w:hAnsi="Calibri" w:cs="Calibri"/>
          <w:szCs w:val="24"/>
        </w:rPr>
        <w:t xml:space="preserve"> i drugih propisa </w:t>
      </w:r>
      <w:r w:rsidR="00810EB3">
        <w:rPr>
          <w:rFonts w:ascii="Calibri" w:hAnsi="Calibri" w:cs="Calibri"/>
          <w:szCs w:val="24"/>
        </w:rPr>
        <w:t>u vezi sa</w:t>
      </w:r>
      <w:r w:rsidR="0030607F">
        <w:rPr>
          <w:rFonts w:ascii="Calibri" w:hAnsi="Calibri" w:cs="Calibri"/>
          <w:szCs w:val="24"/>
        </w:rPr>
        <w:t xml:space="preserve"> proces</w:t>
      </w:r>
      <w:r w:rsidR="00810EB3">
        <w:rPr>
          <w:rFonts w:ascii="Calibri" w:hAnsi="Calibri" w:cs="Calibri"/>
          <w:szCs w:val="24"/>
        </w:rPr>
        <w:t>ima, uslovima i kontrolom</w:t>
      </w:r>
      <w:r w:rsidR="0030607F">
        <w:rPr>
          <w:rFonts w:ascii="Calibri" w:hAnsi="Calibri" w:cs="Calibri"/>
          <w:szCs w:val="24"/>
        </w:rPr>
        <w:t xml:space="preserve"> političkih subjekata </w:t>
      </w:r>
      <w:r>
        <w:rPr>
          <w:rFonts w:ascii="Calibri" w:hAnsi="Calibri" w:cs="Calibri"/>
          <w:szCs w:val="24"/>
        </w:rPr>
        <w:t>država članica OSCE-a. Prva u nizu analiza se odnosi na procese i uslove registracije političkih subjekata.</w:t>
      </w:r>
    </w:p>
    <w:p w:rsidR="002B247F" w:rsidRDefault="002B247F" w:rsidP="00895719">
      <w:pPr>
        <w:spacing w:beforeLines="60" w:before="144" w:afterLines="60" w:after="144" w:line="288" w:lineRule="auto"/>
        <w:jc w:val="both"/>
        <w:rPr>
          <w:rFonts w:ascii="Calibri" w:hAnsi="Calibri" w:cs="Calibri"/>
          <w:szCs w:val="24"/>
        </w:rPr>
      </w:pPr>
    </w:p>
    <w:p w:rsidR="00EB3074" w:rsidRDefault="00EB3074" w:rsidP="00895719">
      <w:pPr>
        <w:spacing w:beforeLines="60" w:before="144" w:afterLines="60" w:after="144" w:line="288" w:lineRule="auto"/>
        <w:jc w:val="both"/>
        <w:rPr>
          <w:rFonts w:ascii="Calibri" w:hAnsi="Calibri" w:cs="Calibri"/>
          <w:szCs w:val="24"/>
        </w:rPr>
      </w:pPr>
    </w:p>
    <w:p w:rsidR="00F24AB4" w:rsidRDefault="00F24AB4" w:rsidP="00895719">
      <w:pPr>
        <w:spacing w:beforeLines="60" w:before="144" w:afterLines="60" w:after="144" w:line="288" w:lineRule="auto"/>
        <w:jc w:val="both"/>
        <w:rPr>
          <w:rFonts w:ascii="Calibri" w:hAnsi="Calibri" w:cs="Calibri"/>
          <w:szCs w:val="24"/>
        </w:rPr>
      </w:pPr>
    </w:p>
    <w:p w:rsidR="002B247F" w:rsidRDefault="002B247F" w:rsidP="00895719">
      <w:pPr>
        <w:spacing w:after="0" w:line="269" w:lineRule="auto"/>
        <w:jc w:val="both"/>
        <w:rPr>
          <w:rFonts w:ascii="Calibri" w:hAnsi="Calibri"/>
          <w:b/>
          <w:u w:val="single"/>
        </w:rPr>
      </w:pPr>
      <w:r>
        <w:rPr>
          <w:rFonts w:ascii="Calibri" w:hAnsi="Calibri"/>
          <w:b/>
          <w:u w:val="single"/>
        </w:rPr>
        <w:lastRenderedPageBreak/>
        <w:t>ZAŠTO REGISTRACIJA POLITIČKIH SUBJEKATA</w:t>
      </w:r>
    </w:p>
    <w:p w:rsidR="00EB3074" w:rsidRPr="00FD275F" w:rsidRDefault="00EB3074" w:rsidP="00895719">
      <w:pPr>
        <w:spacing w:after="0" w:line="269" w:lineRule="auto"/>
        <w:jc w:val="both"/>
        <w:rPr>
          <w:rFonts w:ascii="Calibri" w:hAnsi="Calibri"/>
          <w:b/>
          <w:u w:val="single"/>
        </w:rPr>
      </w:pPr>
    </w:p>
    <w:p w:rsidR="002B247F" w:rsidRDefault="002B247F" w:rsidP="00895719">
      <w:pPr>
        <w:spacing w:after="0" w:line="269" w:lineRule="auto"/>
        <w:jc w:val="both"/>
        <w:rPr>
          <w:rFonts w:ascii="Calibri" w:hAnsi="Calibri"/>
        </w:rPr>
      </w:pPr>
      <w:r>
        <w:rPr>
          <w:rFonts w:ascii="Calibri" w:hAnsi="Calibri"/>
        </w:rPr>
        <w:t>Analiziranje</w:t>
      </w:r>
      <w:r w:rsidR="00103932">
        <w:rPr>
          <w:rFonts w:ascii="Calibri" w:hAnsi="Calibri"/>
        </w:rPr>
        <w:t>m</w:t>
      </w:r>
      <w:r>
        <w:rPr>
          <w:rFonts w:ascii="Calibri" w:hAnsi="Calibri"/>
        </w:rPr>
        <w:t xml:space="preserve"> procesa i uslova za osnivanje političkih subjekata u </w:t>
      </w:r>
      <w:r w:rsidR="00FB4B6D">
        <w:rPr>
          <w:rFonts w:ascii="Calibri" w:hAnsi="Calibri"/>
        </w:rPr>
        <w:t>BiH</w:t>
      </w:r>
      <w:r>
        <w:rPr>
          <w:rFonts w:ascii="Calibri" w:hAnsi="Calibri"/>
        </w:rPr>
        <w:t xml:space="preserve">, </w:t>
      </w:r>
      <w:r w:rsidR="00EB3074">
        <w:rPr>
          <w:rFonts w:ascii="Calibri" w:hAnsi="Calibri"/>
        </w:rPr>
        <w:t xml:space="preserve">na samom početku istakli bismo problematiku nepostojanja </w:t>
      </w:r>
      <w:r>
        <w:rPr>
          <w:rFonts w:ascii="Calibri" w:hAnsi="Calibri"/>
        </w:rPr>
        <w:t>jedinstven</w:t>
      </w:r>
      <w:r w:rsidR="00EB3074">
        <w:rPr>
          <w:rFonts w:ascii="Calibri" w:hAnsi="Calibri"/>
        </w:rPr>
        <w:t>og</w:t>
      </w:r>
      <w:r w:rsidR="00FB4B6D">
        <w:rPr>
          <w:rFonts w:ascii="Calibri" w:hAnsi="Calibri"/>
        </w:rPr>
        <w:t xml:space="preserve"> z</w:t>
      </w:r>
      <w:r>
        <w:rPr>
          <w:rFonts w:ascii="Calibri" w:hAnsi="Calibri"/>
        </w:rPr>
        <w:t>akon</w:t>
      </w:r>
      <w:r w:rsidR="00EB3074">
        <w:rPr>
          <w:rFonts w:ascii="Calibri" w:hAnsi="Calibri"/>
        </w:rPr>
        <w:t>a</w:t>
      </w:r>
      <w:r>
        <w:rPr>
          <w:rFonts w:ascii="Calibri" w:hAnsi="Calibri"/>
        </w:rPr>
        <w:t xml:space="preserve"> o političkim organizacijama na nivou </w:t>
      </w:r>
      <w:r w:rsidR="00EB3074">
        <w:rPr>
          <w:rFonts w:ascii="Calibri" w:hAnsi="Calibri"/>
        </w:rPr>
        <w:t xml:space="preserve">države </w:t>
      </w:r>
      <w:r w:rsidR="00FB4B6D">
        <w:rPr>
          <w:rFonts w:ascii="Calibri" w:hAnsi="Calibri"/>
        </w:rPr>
        <w:t>BiH</w:t>
      </w:r>
      <w:r>
        <w:rPr>
          <w:rFonts w:ascii="Calibri" w:hAnsi="Calibri"/>
        </w:rPr>
        <w:t xml:space="preserve">, </w:t>
      </w:r>
      <w:r w:rsidR="00EB3074">
        <w:rPr>
          <w:rFonts w:ascii="Calibri" w:hAnsi="Calibri"/>
        </w:rPr>
        <w:t>iz čega proiz</w:t>
      </w:r>
      <w:r w:rsidR="00973B01">
        <w:rPr>
          <w:rFonts w:ascii="Calibri" w:hAnsi="Calibri"/>
        </w:rPr>
        <w:t>i</w:t>
      </w:r>
      <w:r w:rsidR="00EB3074">
        <w:rPr>
          <w:rFonts w:ascii="Calibri" w:hAnsi="Calibri"/>
        </w:rPr>
        <w:t xml:space="preserve">laze i drugi </w:t>
      </w:r>
      <w:r w:rsidR="00973B01">
        <w:rPr>
          <w:rFonts w:ascii="Calibri" w:hAnsi="Calibri"/>
        </w:rPr>
        <w:t>problemi u vezi sa</w:t>
      </w:r>
      <w:r>
        <w:rPr>
          <w:rFonts w:ascii="Calibri" w:hAnsi="Calibri"/>
        </w:rPr>
        <w:t xml:space="preserve"> proces</w:t>
      </w:r>
      <w:r w:rsidR="00973B01">
        <w:rPr>
          <w:rFonts w:ascii="Calibri" w:hAnsi="Calibri"/>
        </w:rPr>
        <w:t>om i uslovima</w:t>
      </w:r>
      <w:r>
        <w:rPr>
          <w:rFonts w:ascii="Calibri" w:hAnsi="Calibri"/>
        </w:rPr>
        <w:t xml:space="preserve"> registracije političkih subjekata</w:t>
      </w:r>
      <w:r w:rsidR="00EB3074">
        <w:rPr>
          <w:rFonts w:ascii="Calibri" w:hAnsi="Calibri"/>
        </w:rPr>
        <w:t>,</w:t>
      </w:r>
      <w:r>
        <w:rPr>
          <w:rFonts w:ascii="Calibri" w:hAnsi="Calibri"/>
        </w:rPr>
        <w:t xml:space="preserve"> </w:t>
      </w:r>
      <w:r w:rsidR="00EB3074">
        <w:rPr>
          <w:rFonts w:ascii="Calibri" w:hAnsi="Calibri"/>
        </w:rPr>
        <w:t xml:space="preserve">a </w:t>
      </w:r>
      <w:r w:rsidR="00973B01">
        <w:rPr>
          <w:rFonts w:ascii="Calibri" w:hAnsi="Calibri"/>
        </w:rPr>
        <w:t xml:space="preserve">mogu se svrstati u </w:t>
      </w:r>
      <w:r>
        <w:rPr>
          <w:rFonts w:ascii="Calibri" w:hAnsi="Calibri"/>
        </w:rPr>
        <w:t>nekoliko kategorija:</w:t>
      </w:r>
    </w:p>
    <w:p w:rsidR="00895719" w:rsidRDefault="00895719" w:rsidP="00895719">
      <w:pPr>
        <w:spacing w:after="0" w:line="269" w:lineRule="auto"/>
        <w:jc w:val="both"/>
        <w:rPr>
          <w:rFonts w:ascii="Calibri" w:hAnsi="Calibri"/>
        </w:rPr>
      </w:pPr>
    </w:p>
    <w:p w:rsidR="002B247F" w:rsidRDefault="002B247F" w:rsidP="00895719">
      <w:pPr>
        <w:spacing w:after="0" w:line="269" w:lineRule="auto"/>
        <w:jc w:val="both"/>
        <w:rPr>
          <w:rFonts w:ascii="Calibri" w:hAnsi="Calibri"/>
          <w:b/>
          <w:u w:val="single"/>
        </w:rPr>
      </w:pPr>
      <w:r>
        <w:rPr>
          <w:rFonts w:ascii="Calibri" w:hAnsi="Calibri"/>
          <w:b/>
          <w:u w:val="single"/>
        </w:rPr>
        <w:t xml:space="preserve">Nepostojanje jedinstvenog Zakona </w:t>
      </w:r>
    </w:p>
    <w:p w:rsidR="00895719" w:rsidRDefault="00895719" w:rsidP="00895719">
      <w:pPr>
        <w:spacing w:after="0" w:line="269" w:lineRule="auto"/>
        <w:jc w:val="both"/>
        <w:rPr>
          <w:rFonts w:ascii="Calibri" w:hAnsi="Calibri"/>
        </w:rPr>
      </w:pPr>
    </w:p>
    <w:p w:rsidR="002B247F" w:rsidRDefault="002B247F" w:rsidP="00895719">
      <w:pPr>
        <w:spacing w:after="0" w:line="269" w:lineRule="auto"/>
        <w:jc w:val="both"/>
        <w:rPr>
          <w:rFonts w:ascii="Calibri" w:hAnsi="Calibri" w:cs="Arial"/>
          <w:color w:val="000000"/>
          <w:szCs w:val="24"/>
          <w:shd w:val="clear" w:color="auto" w:fill="FFFFFF"/>
        </w:rPr>
      </w:pPr>
      <w:r>
        <w:rPr>
          <w:rFonts w:ascii="Calibri" w:hAnsi="Calibri"/>
        </w:rPr>
        <w:t xml:space="preserve">U </w:t>
      </w:r>
      <w:r w:rsidR="00FB4B6D">
        <w:rPr>
          <w:rFonts w:ascii="Calibri" w:hAnsi="Calibri"/>
        </w:rPr>
        <w:t>BiH danas nemamo jedinstven z</w:t>
      </w:r>
      <w:r>
        <w:rPr>
          <w:rFonts w:ascii="Calibri" w:hAnsi="Calibri"/>
        </w:rPr>
        <w:t>akon o političkim organizacijama na nivou držav</w:t>
      </w:r>
      <w:r w:rsidR="00103932">
        <w:rPr>
          <w:rFonts w:ascii="Calibri" w:hAnsi="Calibri"/>
        </w:rPr>
        <w:t xml:space="preserve">e, nego imamo tri </w:t>
      </w:r>
      <w:r w:rsidR="00EB3074">
        <w:rPr>
          <w:rFonts w:ascii="Calibri" w:hAnsi="Calibri"/>
        </w:rPr>
        <w:t>na</w:t>
      </w:r>
      <w:r w:rsidR="00103932">
        <w:rPr>
          <w:rFonts w:ascii="Calibri" w:hAnsi="Calibri"/>
        </w:rPr>
        <w:t xml:space="preserve"> prvi pogled jednaka</w:t>
      </w:r>
      <w:r>
        <w:rPr>
          <w:rFonts w:ascii="Calibri" w:hAnsi="Calibri"/>
        </w:rPr>
        <w:t>, ali u</w:t>
      </w:r>
      <w:r w:rsidR="00103932">
        <w:rPr>
          <w:rFonts w:ascii="Calibri" w:hAnsi="Calibri"/>
        </w:rPr>
        <w:t xml:space="preserve"> </w:t>
      </w:r>
      <w:r>
        <w:rPr>
          <w:rFonts w:ascii="Calibri" w:hAnsi="Calibri"/>
        </w:rPr>
        <w:t>mnogo</w:t>
      </w:r>
      <w:r w:rsidR="00103932">
        <w:rPr>
          <w:rFonts w:ascii="Calibri" w:hAnsi="Calibri"/>
        </w:rPr>
        <w:t xml:space="preserve"> čemu različita</w:t>
      </w:r>
      <w:r w:rsidR="00C5283D">
        <w:rPr>
          <w:rFonts w:ascii="Calibri" w:hAnsi="Calibri"/>
        </w:rPr>
        <w:t xml:space="preserve"> zakona koji regulišu oblast registracije političkih subjekata. </w:t>
      </w:r>
      <w:r w:rsidR="00A102A9">
        <w:rPr>
          <w:rFonts w:ascii="Calibri" w:hAnsi="Calibri"/>
        </w:rPr>
        <w:t xml:space="preserve">Tako, u </w:t>
      </w:r>
      <w:r>
        <w:rPr>
          <w:rFonts w:ascii="Calibri" w:hAnsi="Calibri"/>
        </w:rPr>
        <w:t>Federaciji BiH danas je na snazi Zakon o političkim organizacijama</w:t>
      </w:r>
      <w:r w:rsidR="00EB3074">
        <w:rPr>
          <w:rFonts w:ascii="Calibri" w:hAnsi="Calibri"/>
        </w:rPr>
        <w:t xml:space="preserve"> iz</w:t>
      </w:r>
      <w:r w:rsidR="00C5283D">
        <w:rPr>
          <w:rFonts w:ascii="Calibri" w:hAnsi="Calibri"/>
        </w:rPr>
        <w:t xml:space="preserve"> 1991. godine</w:t>
      </w:r>
      <w:r>
        <w:rPr>
          <w:rFonts w:ascii="Calibri" w:hAnsi="Calibri"/>
        </w:rPr>
        <w:t xml:space="preserve"> </w:t>
      </w:r>
      <w:r w:rsidRPr="00845DDA">
        <w:rPr>
          <w:rStyle w:val="apple-converted-space"/>
          <w:rFonts w:ascii="Calibri" w:hAnsi="Calibri" w:cs="Arial"/>
          <w:color w:val="000000"/>
          <w:szCs w:val="24"/>
          <w:shd w:val="clear" w:color="auto" w:fill="FFFFFF"/>
        </w:rPr>
        <w:t>(</w:t>
      </w:r>
      <w:r w:rsidRPr="00845DDA">
        <w:rPr>
          <w:rFonts w:ascii="Calibri" w:hAnsi="Calibri" w:cs="Arial"/>
          <w:color w:val="000000"/>
          <w:szCs w:val="24"/>
          <w:shd w:val="clear" w:color="auto" w:fill="FFFFFF"/>
        </w:rPr>
        <w:t>“Službeni list SR BiH”, broj 27/91)</w:t>
      </w:r>
      <w:r w:rsidR="00C5283D">
        <w:rPr>
          <w:rStyle w:val="apple-converted-space"/>
          <w:rFonts w:ascii="Calibri" w:hAnsi="Calibri" w:cs="Arial"/>
          <w:color w:val="000000"/>
          <w:szCs w:val="24"/>
          <w:shd w:val="clear" w:color="auto" w:fill="FFFFFF"/>
        </w:rPr>
        <w:t xml:space="preserve">, </w:t>
      </w:r>
      <w:r w:rsidR="00EB3074">
        <w:rPr>
          <w:rStyle w:val="apple-converted-space"/>
          <w:rFonts w:ascii="Calibri" w:hAnsi="Calibri" w:cs="Arial"/>
          <w:color w:val="000000"/>
          <w:szCs w:val="24"/>
          <w:shd w:val="clear" w:color="auto" w:fill="FFFFFF"/>
        </w:rPr>
        <w:t>u Republici Sr</w:t>
      </w:r>
      <w:r>
        <w:rPr>
          <w:rStyle w:val="apple-converted-space"/>
          <w:rFonts w:ascii="Calibri" w:hAnsi="Calibri" w:cs="Arial"/>
          <w:color w:val="000000"/>
          <w:szCs w:val="24"/>
          <w:shd w:val="clear" w:color="auto" w:fill="FFFFFF"/>
        </w:rPr>
        <w:t xml:space="preserve">pskoj na snazi je Zakon o političkim organizacijama </w:t>
      </w:r>
      <w:r w:rsidR="00C5283D">
        <w:rPr>
          <w:rStyle w:val="apple-converted-space"/>
          <w:rFonts w:ascii="Calibri" w:hAnsi="Calibri" w:cs="Arial"/>
          <w:color w:val="000000"/>
          <w:szCs w:val="24"/>
          <w:shd w:val="clear" w:color="auto" w:fill="FFFFFF"/>
        </w:rPr>
        <w:t xml:space="preserve">iz 1996. godine </w:t>
      </w:r>
      <w:r w:rsidRPr="00845DDA">
        <w:rPr>
          <w:rStyle w:val="apple-converted-space"/>
          <w:rFonts w:ascii="Calibri" w:hAnsi="Calibri" w:cs="Arial"/>
          <w:color w:val="000000"/>
          <w:szCs w:val="24"/>
          <w:shd w:val="clear" w:color="auto" w:fill="FFFFFF"/>
        </w:rPr>
        <w:t>(</w:t>
      </w:r>
      <w:r w:rsidRPr="00845DDA">
        <w:rPr>
          <w:rFonts w:ascii="Calibri" w:hAnsi="Calibri" w:cs="Arial"/>
          <w:color w:val="000000"/>
          <w:szCs w:val="24"/>
          <w:shd w:val="clear" w:color="auto" w:fill="FFFFFF"/>
        </w:rPr>
        <w:t>“Službeni glasnik RS”, broj 15/96)</w:t>
      </w:r>
      <w:r>
        <w:rPr>
          <w:rFonts w:ascii="Calibri" w:hAnsi="Calibri" w:cs="Arial"/>
          <w:color w:val="000000"/>
          <w:szCs w:val="24"/>
          <w:shd w:val="clear" w:color="auto" w:fill="FFFFFF"/>
        </w:rPr>
        <w:t>, a u  B</w:t>
      </w:r>
      <w:r w:rsidR="00FB4B6D">
        <w:rPr>
          <w:rFonts w:ascii="Calibri" w:hAnsi="Calibri" w:cs="Arial"/>
          <w:color w:val="000000"/>
          <w:szCs w:val="24"/>
          <w:shd w:val="clear" w:color="auto" w:fill="FFFFFF"/>
        </w:rPr>
        <w:t xml:space="preserve">rčko </w:t>
      </w:r>
      <w:r>
        <w:rPr>
          <w:rFonts w:ascii="Calibri" w:hAnsi="Calibri" w:cs="Arial"/>
          <w:color w:val="000000"/>
          <w:szCs w:val="24"/>
          <w:shd w:val="clear" w:color="auto" w:fill="FFFFFF"/>
        </w:rPr>
        <w:t>D</w:t>
      </w:r>
      <w:r w:rsidR="00FB4B6D">
        <w:rPr>
          <w:rFonts w:ascii="Calibri" w:hAnsi="Calibri" w:cs="Arial"/>
          <w:color w:val="000000"/>
          <w:szCs w:val="24"/>
          <w:shd w:val="clear" w:color="auto" w:fill="FFFFFF"/>
        </w:rPr>
        <w:t xml:space="preserve">istriktu </w:t>
      </w:r>
      <w:r>
        <w:rPr>
          <w:rFonts w:ascii="Calibri" w:hAnsi="Calibri" w:cs="Arial"/>
          <w:color w:val="000000"/>
          <w:szCs w:val="24"/>
          <w:shd w:val="clear" w:color="auto" w:fill="FFFFFF"/>
        </w:rPr>
        <w:t>BiH</w:t>
      </w:r>
      <w:r w:rsidR="00FB4B6D">
        <w:rPr>
          <w:rFonts w:ascii="Calibri" w:hAnsi="Calibri" w:cs="Arial"/>
          <w:color w:val="000000"/>
          <w:szCs w:val="24"/>
          <w:shd w:val="clear" w:color="auto" w:fill="FFFFFF"/>
        </w:rPr>
        <w:t xml:space="preserve"> (BDBiH)</w:t>
      </w:r>
      <w:r>
        <w:rPr>
          <w:rFonts w:ascii="Calibri" w:hAnsi="Calibri" w:cs="Arial"/>
          <w:color w:val="000000"/>
          <w:szCs w:val="24"/>
          <w:shd w:val="clear" w:color="auto" w:fill="FFFFFF"/>
        </w:rPr>
        <w:t xml:space="preserve"> Zakon o političkim organizacijama iz 2012. godine. </w:t>
      </w:r>
      <w:r w:rsidR="00FB4B6D">
        <w:rPr>
          <w:rFonts w:ascii="Calibri" w:hAnsi="Calibri" w:cs="Arial"/>
          <w:color w:val="000000"/>
          <w:szCs w:val="24"/>
          <w:shd w:val="clear" w:color="auto" w:fill="FFFFFF"/>
        </w:rPr>
        <w:t>Sam p</w:t>
      </w:r>
      <w:r>
        <w:rPr>
          <w:rFonts w:ascii="Calibri" w:hAnsi="Calibri" w:cs="Arial"/>
          <w:color w:val="000000"/>
          <w:szCs w:val="24"/>
          <w:shd w:val="clear" w:color="auto" w:fill="FFFFFF"/>
        </w:rPr>
        <w:t xml:space="preserve">roces osnivanja </w:t>
      </w:r>
      <w:r w:rsidR="00C5283D">
        <w:rPr>
          <w:rFonts w:ascii="Calibri" w:hAnsi="Calibri" w:cs="Arial"/>
          <w:color w:val="000000"/>
          <w:szCs w:val="24"/>
          <w:shd w:val="clear" w:color="auto" w:fill="FFFFFF"/>
        </w:rPr>
        <w:t xml:space="preserve">političkih subjekata </w:t>
      </w:r>
      <w:r>
        <w:rPr>
          <w:rFonts w:ascii="Calibri" w:hAnsi="Calibri" w:cs="Arial"/>
          <w:color w:val="000000"/>
          <w:szCs w:val="24"/>
          <w:shd w:val="clear" w:color="auto" w:fill="FFFFFF"/>
        </w:rPr>
        <w:t>provode nadležni sudovi prem</w:t>
      </w:r>
      <w:r w:rsidR="00EB3074">
        <w:rPr>
          <w:rFonts w:ascii="Calibri" w:hAnsi="Calibri" w:cs="Arial"/>
          <w:color w:val="000000"/>
          <w:szCs w:val="24"/>
          <w:shd w:val="clear" w:color="auto" w:fill="FFFFFF"/>
        </w:rPr>
        <w:t>a sjedištu političkog subjekta, pa se tako p</w:t>
      </w:r>
      <w:r>
        <w:rPr>
          <w:rFonts w:ascii="Calibri" w:hAnsi="Calibri" w:cs="Arial"/>
          <w:color w:val="000000"/>
          <w:szCs w:val="24"/>
          <w:shd w:val="clear" w:color="auto" w:fill="FFFFFF"/>
        </w:rPr>
        <w:t xml:space="preserve">olitički subjekti danas </w:t>
      </w:r>
      <w:r w:rsidR="00A102A9">
        <w:rPr>
          <w:rFonts w:ascii="Calibri" w:hAnsi="Calibri" w:cs="Arial"/>
          <w:color w:val="000000"/>
          <w:szCs w:val="24"/>
          <w:shd w:val="clear" w:color="auto" w:fill="FFFFFF"/>
        </w:rPr>
        <w:t>mogu registrovati na</w:t>
      </w:r>
      <w:r w:rsidR="00D43D1A">
        <w:rPr>
          <w:rFonts w:ascii="Calibri" w:hAnsi="Calibri" w:cs="Arial"/>
          <w:color w:val="000000"/>
          <w:szCs w:val="24"/>
          <w:shd w:val="clear" w:color="auto" w:fill="FFFFFF"/>
        </w:rPr>
        <w:t xml:space="preserve"> 16</w:t>
      </w:r>
      <w:r>
        <w:rPr>
          <w:rFonts w:ascii="Calibri" w:hAnsi="Calibri" w:cs="Arial"/>
          <w:color w:val="000000"/>
          <w:szCs w:val="24"/>
          <w:shd w:val="clear" w:color="auto" w:fill="FFFFFF"/>
        </w:rPr>
        <w:t xml:space="preserve"> </w:t>
      </w:r>
      <w:r w:rsidR="00A102A9">
        <w:rPr>
          <w:rFonts w:ascii="Calibri" w:hAnsi="Calibri" w:cs="Arial"/>
          <w:color w:val="000000"/>
          <w:szCs w:val="24"/>
          <w:shd w:val="clear" w:color="auto" w:fill="FFFFFF"/>
        </w:rPr>
        <w:t xml:space="preserve">različitih </w:t>
      </w:r>
      <w:r w:rsidR="00D43D1A">
        <w:rPr>
          <w:rFonts w:ascii="Calibri" w:hAnsi="Calibri" w:cs="Arial"/>
          <w:color w:val="000000"/>
          <w:szCs w:val="24"/>
          <w:shd w:val="clear" w:color="auto" w:fill="FFFFFF"/>
        </w:rPr>
        <w:t>lokacija, odnosno 16</w:t>
      </w:r>
      <w:r>
        <w:rPr>
          <w:rFonts w:ascii="Calibri" w:hAnsi="Calibri" w:cs="Arial"/>
          <w:color w:val="000000"/>
          <w:szCs w:val="24"/>
          <w:shd w:val="clear" w:color="auto" w:fill="FFFFFF"/>
        </w:rPr>
        <w:t xml:space="preserve"> osnovnih</w:t>
      </w:r>
      <w:r w:rsidR="00FB4B6D">
        <w:rPr>
          <w:rFonts w:ascii="Calibri" w:hAnsi="Calibri" w:cs="Arial"/>
          <w:color w:val="000000"/>
          <w:szCs w:val="24"/>
          <w:shd w:val="clear" w:color="auto" w:fill="FFFFFF"/>
        </w:rPr>
        <w:t>/općinskih</w:t>
      </w:r>
      <w:r w:rsidR="00D43D1A">
        <w:rPr>
          <w:rFonts w:ascii="Calibri" w:hAnsi="Calibri" w:cs="Arial"/>
          <w:color w:val="000000"/>
          <w:szCs w:val="24"/>
          <w:shd w:val="clear" w:color="auto" w:fill="FFFFFF"/>
        </w:rPr>
        <w:t xml:space="preserve"> sudova u BiH,</w:t>
      </w:r>
      <w:r w:rsidR="00D43D1A" w:rsidRPr="00D43D1A">
        <w:rPr>
          <w:rFonts w:asciiTheme="minorHAnsi" w:hAnsiTheme="minorHAnsi"/>
        </w:rPr>
        <w:t xml:space="preserve"> </w:t>
      </w:r>
      <w:r w:rsidR="00D43D1A">
        <w:rPr>
          <w:rFonts w:asciiTheme="minorHAnsi" w:hAnsiTheme="minorHAnsi"/>
        </w:rPr>
        <w:t>tj. kod 10</w:t>
      </w:r>
      <w:r w:rsidR="00D43D1A">
        <w:rPr>
          <w:rStyle w:val="FootnoteReference"/>
          <w:rFonts w:asciiTheme="minorHAnsi" w:hAnsiTheme="minorHAnsi"/>
        </w:rPr>
        <w:footnoteReference w:id="4"/>
      </w:r>
      <w:r w:rsidR="00D43D1A" w:rsidRPr="0047378E">
        <w:rPr>
          <w:rFonts w:asciiTheme="minorHAnsi" w:hAnsiTheme="minorHAnsi"/>
        </w:rPr>
        <w:t xml:space="preserve"> općinskih sudova</w:t>
      </w:r>
      <w:r w:rsidR="00D43D1A">
        <w:rPr>
          <w:rFonts w:asciiTheme="minorHAnsi" w:hAnsiTheme="minorHAnsi"/>
        </w:rPr>
        <w:t xml:space="preserve"> u sjedištu kantona u FBiH, 5</w:t>
      </w:r>
      <w:r w:rsidR="00D43D1A">
        <w:rPr>
          <w:rStyle w:val="FootnoteReference"/>
          <w:rFonts w:asciiTheme="minorHAnsi" w:hAnsiTheme="minorHAnsi"/>
        </w:rPr>
        <w:footnoteReference w:id="5"/>
      </w:r>
      <w:r w:rsidR="00D43D1A">
        <w:rPr>
          <w:rFonts w:asciiTheme="minorHAnsi" w:hAnsiTheme="minorHAnsi"/>
        </w:rPr>
        <w:t xml:space="preserve"> osnovnih sudova u sjedištu višeg suda u RS-u i u Osnovnom sudu BDBiH</w:t>
      </w:r>
      <w:r w:rsidR="00D43D1A" w:rsidRPr="0047378E">
        <w:rPr>
          <w:rFonts w:asciiTheme="minorHAnsi" w:hAnsiTheme="minorHAnsi"/>
        </w:rPr>
        <w:t>.</w:t>
      </w:r>
    </w:p>
    <w:p w:rsidR="00895719" w:rsidRPr="005B77A0" w:rsidRDefault="00895719" w:rsidP="00895719">
      <w:pPr>
        <w:spacing w:after="0" w:line="269" w:lineRule="auto"/>
        <w:jc w:val="both"/>
        <w:rPr>
          <w:rFonts w:ascii="Calibri" w:hAnsi="Calibri" w:cs="Arial"/>
          <w:color w:val="000000"/>
          <w:szCs w:val="24"/>
          <w:shd w:val="clear" w:color="auto" w:fill="FFFFFF"/>
        </w:rPr>
      </w:pPr>
    </w:p>
    <w:p w:rsidR="002B247F" w:rsidRDefault="002B247F" w:rsidP="00895719">
      <w:pPr>
        <w:spacing w:after="0" w:line="269" w:lineRule="auto"/>
        <w:jc w:val="both"/>
        <w:rPr>
          <w:rFonts w:ascii="Calibri" w:hAnsi="Calibri"/>
          <w:b/>
        </w:rPr>
      </w:pPr>
      <w:r w:rsidRPr="00FD275F">
        <w:rPr>
          <w:rFonts w:ascii="Calibri" w:hAnsi="Calibri"/>
          <w:b/>
        </w:rPr>
        <w:t>Problemi</w:t>
      </w:r>
    </w:p>
    <w:p w:rsidR="00895719" w:rsidRDefault="00895719" w:rsidP="00895719">
      <w:pPr>
        <w:spacing w:after="0" w:line="269" w:lineRule="auto"/>
        <w:jc w:val="both"/>
        <w:rPr>
          <w:rFonts w:ascii="Calibri" w:hAnsi="Calibri"/>
          <w:b/>
        </w:rPr>
      </w:pPr>
    </w:p>
    <w:p w:rsidR="002B247F" w:rsidRDefault="002B247F" w:rsidP="00895719">
      <w:pPr>
        <w:spacing w:after="0" w:line="269" w:lineRule="auto"/>
        <w:jc w:val="both"/>
        <w:rPr>
          <w:rFonts w:ascii="Calibri" w:hAnsi="Calibri"/>
          <w:b/>
        </w:rPr>
      </w:pPr>
      <w:r w:rsidRPr="00FD275F">
        <w:rPr>
          <w:rFonts w:ascii="Calibri" w:hAnsi="Calibri"/>
        </w:rPr>
        <w:t xml:space="preserve">1) </w:t>
      </w:r>
      <w:r w:rsidR="00EB3074">
        <w:rPr>
          <w:rFonts w:ascii="Calibri" w:hAnsi="Calibri"/>
          <w:b/>
        </w:rPr>
        <w:t>Nepostojanje</w:t>
      </w:r>
      <w:r w:rsidRPr="005E158A">
        <w:rPr>
          <w:rFonts w:ascii="Calibri" w:hAnsi="Calibri"/>
          <w:b/>
        </w:rPr>
        <w:t xml:space="preserve"> jedinstven</w:t>
      </w:r>
      <w:r w:rsidR="00EB3074">
        <w:rPr>
          <w:rFonts w:ascii="Calibri" w:hAnsi="Calibri"/>
          <w:b/>
        </w:rPr>
        <w:t>ih</w:t>
      </w:r>
      <w:r w:rsidRPr="005E158A">
        <w:rPr>
          <w:rFonts w:ascii="Calibri" w:hAnsi="Calibri"/>
          <w:b/>
        </w:rPr>
        <w:t xml:space="preserve"> i ujednačeni</w:t>
      </w:r>
      <w:r w:rsidR="00EB3074">
        <w:rPr>
          <w:rFonts w:ascii="Calibri" w:hAnsi="Calibri"/>
          <w:b/>
        </w:rPr>
        <w:t>h</w:t>
      </w:r>
      <w:r w:rsidRPr="005E158A">
        <w:rPr>
          <w:rFonts w:ascii="Calibri" w:hAnsi="Calibri"/>
          <w:b/>
        </w:rPr>
        <w:t xml:space="preserve"> kriterij</w:t>
      </w:r>
      <w:r w:rsidR="00EB3074">
        <w:rPr>
          <w:rFonts w:ascii="Calibri" w:hAnsi="Calibri"/>
          <w:b/>
        </w:rPr>
        <w:t>a</w:t>
      </w:r>
      <w:r w:rsidRPr="005E158A">
        <w:rPr>
          <w:rFonts w:ascii="Calibri" w:hAnsi="Calibri"/>
          <w:b/>
        </w:rPr>
        <w:t xml:space="preserve"> za registraciju političkih subjekata</w:t>
      </w:r>
    </w:p>
    <w:p w:rsidR="002B247F" w:rsidRPr="005E158A" w:rsidRDefault="002B247F" w:rsidP="00895719">
      <w:pPr>
        <w:spacing w:after="0" w:line="269" w:lineRule="auto"/>
        <w:jc w:val="both"/>
        <w:rPr>
          <w:rFonts w:ascii="Calibri" w:hAnsi="Calibri"/>
        </w:rPr>
      </w:pPr>
      <w:r>
        <w:rPr>
          <w:rFonts w:ascii="Calibri" w:hAnsi="Calibri"/>
        </w:rPr>
        <w:t xml:space="preserve">Upravo </w:t>
      </w:r>
      <w:r w:rsidR="00FB4B6D">
        <w:rPr>
          <w:rFonts w:ascii="Calibri" w:hAnsi="Calibri"/>
        </w:rPr>
        <w:t>zbog nepostojanja jedinstvenog z</w:t>
      </w:r>
      <w:r>
        <w:rPr>
          <w:rFonts w:ascii="Calibri" w:hAnsi="Calibri"/>
        </w:rPr>
        <w:t>akona o političkim subjektima na nivo</w:t>
      </w:r>
      <w:r w:rsidR="00EB3074">
        <w:rPr>
          <w:rFonts w:ascii="Calibri" w:hAnsi="Calibri"/>
        </w:rPr>
        <w:t>u</w:t>
      </w:r>
      <w:r>
        <w:rPr>
          <w:rFonts w:ascii="Calibri" w:hAnsi="Calibri"/>
        </w:rPr>
        <w:t xml:space="preserve"> države, uslovi </w:t>
      </w:r>
      <w:r w:rsidR="00EB3074">
        <w:rPr>
          <w:rFonts w:ascii="Calibri" w:hAnsi="Calibri"/>
        </w:rPr>
        <w:t xml:space="preserve">koje politički subjekti moraju ispuniti prilikom svog osnivanja i registracije, </w:t>
      </w:r>
      <w:r>
        <w:rPr>
          <w:rFonts w:ascii="Calibri" w:hAnsi="Calibri"/>
        </w:rPr>
        <w:t>različiti</w:t>
      </w:r>
      <w:r w:rsidR="00C5283D">
        <w:rPr>
          <w:rFonts w:ascii="Calibri" w:hAnsi="Calibri"/>
        </w:rPr>
        <w:t xml:space="preserve"> </w:t>
      </w:r>
      <w:r w:rsidR="00EB3074">
        <w:rPr>
          <w:rFonts w:ascii="Calibri" w:hAnsi="Calibri"/>
        </w:rPr>
        <w:t xml:space="preserve">su </w:t>
      </w:r>
      <w:r w:rsidR="00C5283D">
        <w:rPr>
          <w:rFonts w:ascii="Calibri" w:hAnsi="Calibri"/>
        </w:rPr>
        <w:t>u oba entiteta i BDBiH. Naime, svaki od navedenih zakona</w:t>
      </w:r>
      <w:r>
        <w:rPr>
          <w:rFonts w:ascii="Calibri" w:hAnsi="Calibri"/>
        </w:rPr>
        <w:t xml:space="preserve"> propisuje posebne uslove prilikom organizacije političkog subjekta, bilo da se radi o</w:t>
      </w:r>
      <w:r w:rsidR="00EB3074">
        <w:rPr>
          <w:rFonts w:ascii="Calibri" w:hAnsi="Calibri"/>
        </w:rPr>
        <w:t xml:space="preserve"> određenim r</w:t>
      </w:r>
      <w:r>
        <w:rPr>
          <w:rFonts w:ascii="Calibri" w:hAnsi="Calibri"/>
        </w:rPr>
        <w:t xml:space="preserve">okovima, </w:t>
      </w:r>
      <w:r w:rsidR="00EB3074">
        <w:rPr>
          <w:rFonts w:ascii="Calibri" w:hAnsi="Calibri"/>
        </w:rPr>
        <w:t xml:space="preserve">minimalnom broju potrebnih potpisa ili drugim posebnim uslovima. </w:t>
      </w:r>
    </w:p>
    <w:p w:rsidR="00043F0F" w:rsidRDefault="00043F0F" w:rsidP="00895719">
      <w:pPr>
        <w:spacing w:after="0" w:line="269" w:lineRule="auto"/>
        <w:jc w:val="both"/>
        <w:rPr>
          <w:rFonts w:ascii="Calibri" w:hAnsi="Calibri"/>
        </w:rPr>
      </w:pPr>
    </w:p>
    <w:p w:rsidR="002B247F" w:rsidRDefault="002B247F" w:rsidP="00895719">
      <w:pPr>
        <w:spacing w:after="0" w:line="269" w:lineRule="auto"/>
        <w:jc w:val="both"/>
        <w:rPr>
          <w:rFonts w:ascii="Calibri" w:hAnsi="Calibri"/>
        </w:rPr>
      </w:pPr>
      <w:r w:rsidRPr="00FD275F">
        <w:rPr>
          <w:rFonts w:ascii="Calibri" w:hAnsi="Calibri"/>
        </w:rPr>
        <w:t xml:space="preserve">2) </w:t>
      </w:r>
      <w:r w:rsidRPr="00037910">
        <w:rPr>
          <w:rFonts w:ascii="Calibri" w:hAnsi="Calibri"/>
          <w:b/>
        </w:rPr>
        <w:t>Zakoni propisuju mali broj potpisa potrebnih za r</w:t>
      </w:r>
      <w:r>
        <w:rPr>
          <w:rFonts w:ascii="Calibri" w:hAnsi="Calibri"/>
          <w:b/>
        </w:rPr>
        <w:t>egistraciju političkog subjekta</w:t>
      </w:r>
      <w:r w:rsidRPr="00037910">
        <w:rPr>
          <w:rFonts w:ascii="Calibri" w:hAnsi="Calibri"/>
          <w:b/>
        </w:rPr>
        <w:t xml:space="preserve"> </w:t>
      </w:r>
    </w:p>
    <w:p w:rsidR="002B247F" w:rsidRPr="00037910" w:rsidRDefault="00EB3074" w:rsidP="00895719">
      <w:pPr>
        <w:spacing w:after="0" w:line="269" w:lineRule="auto"/>
        <w:jc w:val="both"/>
        <w:rPr>
          <w:rFonts w:ascii="Calibri" w:hAnsi="Calibri"/>
        </w:rPr>
      </w:pPr>
      <w:r>
        <w:rPr>
          <w:rFonts w:ascii="Calibri" w:hAnsi="Calibri"/>
        </w:rPr>
        <w:t>Kao posljedica tri različita zakona koja regulišu ovu oblast,</w:t>
      </w:r>
      <w:r w:rsidR="002B247F">
        <w:rPr>
          <w:rFonts w:ascii="Calibri" w:hAnsi="Calibri"/>
        </w:rPr>
        <w:t xml:space="preserve"> </w:t>
      </w:r>
      <w:r>
        <w:rPr>
          <w:rFonts w:ascii="Calibri" w:hAnsi="Calibri"/>
        </w:rPr>
        <w:t>postoje različiti uslovu koji se tiču broja potpisa potrebnih za registraciju političkih subjekata</w:t>
      </w:r>
      <w:r w:rsidR="002B247F">
        <w:rPr>
          <w:rFonts w:ascii="Calibri" w:hAnsi="Calibri"/>
        </w:rPr>
        <w:t>. Prema važećem Zakonu u Republici Srpskoj političku organizaciju može os</w:t>
      </w:r>
      <w:r w:rsidR="00C5283D">
        <w:rPr>
          <w:rFonts w:ascii="Calibri" w:hAnsi="Calibri"/>
        </w:rPr>
        <w:t>novati 500 pun</w:t>
      </w:r>
      <w:r w:rsidR="00EB46C6">
        <w:rPr>
          <w:rFonts w:ascii="Calibri" w:hAnsi="Calibri"/>
        </w:rPr>
        <w:t>o</w:t>
      </w:r>
      <w:r w:rsidR="00C5283D">
        <w:rPr>
          <w:rFonts w:ascii="Calibri" w:hAnsi="Calibri"/>
        </w:rPr>
        <w:t>ljetnih osoba koje</w:t>
      </w:r>
      <w:r w:rsidR="002B247F">
        <w:rPr>
          <w:rFonts w:ascii="Calibri" w:hAnsi="Calibri"/>
        </w:rPr>
        <w:t xml:space="preserve"> potpišu izjav</w:t>
      </w:r>
      <w:r w:rsidR="00A102A9">
        <w:rPr>
          <w:rFonts w:ascii="Calibri" w:hAnsi="Calibri"/>
        </w:rPr>
        <w:t>u o osnivanju političke stranke</w:t>
      </w:r>
      <w:r w:rsidR="002B247F">
        <w:rPr>
          <w:rFonts w:ascii="Calibri" w:hAnsi="Calibri"/>
        </w:rPr>
        <w:t>, u BDBiH 300, dok u Federaciji BiH političku stranku može osnovati 50 punoljetnih građana.</w:t>
      </w:r>
    </w:p>
    <w:p w:rsidR="00043F0F" w:rsidRDefault="00043F0F" w:rsidP="00895719">
      <w:pPr>
        <w:spacing w:after="0" w:line="269" w:lineRule="auto"/>
        <w:jc w:val="both"/>
        <w:rPr>
          <w:rFonts w:ascii="Calibri" w:hAnsi="Calibri"/>
        </w:rPr>
      </w:pPr>
    </w:p>
    <w:p w:rsidR="002B247F" w:rsidRDefault="002B247F" w:rsidP="00895719">
      <w:pPr>
        <w:spacing w:after="0" w:line="269" w:lineRule="auto"/>
        <w:jc w:val="both"/>
        <w:rPr>
          <w:rFonts w:ascii="Calibri" w:hAnsi="Calibri"/>
          <w:b/>
        </w:rPr>
      </w:pPr>
      <w:r w:rsidRPr="00FD275F">
        <w:rPr>
          <w:rFonts w:ascii="Calibri" w:hAnsi="Calibri"/>
        </w:rPr>
        <w:t>3)</w:t>
      </w:r>
      <w:r>
        <w:rPr>
          <w:rFonts w:ascii="Calibri" w:hAnsi="Calibri"/>
        </w:rPr>
        <w:t xml:space="preserve"> </w:t>
      </w:r>
      <w:r w:rsidRPr="001D7A75">
        <w:rPr>
          <w:rFonts w:ascii="Calibri" w:hAnsi="Calibri"/>
          <w:b/>
        </w:rPr>
        <w:t>Niske administrativne takse</w:t>
      </w:r>
    </w:p>
    <w:p w:rsidR="00B70941" w:rsidRDefault="002B247F" w:rsidP="00895719">
      <w:pPr>
        <w:spacing w:after="0" w:line="269" w:lineRule="auto"/>
        <w:jc w:val="both"/>
        <w:rPr>
          <w:rFonts w:ascii="Calibri" w:hAnsi="Calibri"/>
        </w:rPr>
      </w:pPr>
      <w:r>
        <w:rPr>
          <w:rFonts w:ascii="Calibri" w:hAnsi="Calibri"/>
        </w:rPr>
        <w:t>Prema zakonima o sudskim taksama u FBiH, RS i BDBiH, administrativna taksa za upis političkog subjekta u sudski registar iznosi 300 KM. Upravo zbog ovako niskih a</w:t>
      </w:r>
      <w:r w:rsidR="00415CF6">
        <w:rPr>
          <w:rFonts w:ascii="Calibri" w:hAnsi="Calibri"/>
        </w:rPr>
        <w:t xml:space="preserve">dministrativnih </w:t>
      </w:r>
      <w:r w:rsidR="00415CF6">
        <w:rPr>
          <w:rFonts w:ascii="Calibri" w:hAnsi="Calibri"/>
        </w:rPr>
        <w:lastRenderedPageBreak/>
        <w:t>taksi i malog b</w:t>
      </w:r>
      <w:r>
        <w:rPr>
          <w:rFonts w:ascii="Calibri" w:hAnsi="Calibri"/>
        </w:rPr>
        <w:t>r</w:t>
      </w:r>
      <w:r w:rsidR="00415CF6">
        <w:rPr>
          <w:rFonts w:ascii="Calibri" w:hAnsi="Calibri"/>
        </w:rPr>
        <w:t>o</w:t>
      </w:r>
      <w:r>
        <w:rPr>
          <w:rFonts w:ascii="Calibri" w:hAnsi="Calibri"/>
        </w:rPr>
        <w:t xml:space="preserve">ja potrebnih potpisa za osnivanje političkog subjekta, </w:t>
      </w:r>
      <w:r w:rsidR="00B70941">
        <w:rPr>
          <w:rFonts w:ascii="Calibri" w:hAnsi="Calibri"/>
        </w:rPr>
        <w:t xml:space="preserve">od svih </w:t>
      </w:r>
      <w:r w:rsidR="00C61B6D">
        <w:rPr>
          <w:rFonts w:ascii="Calibri" w:hAnsi="Calibri"/>
        </w:rPr>
        <w:t>država</w:t>
      </w:r>
      <w:r w:rsidR="00B70941">
        <w:rPr>
          <w:rFonts w:ascii="Calibri" w:hAnsi="Calibri"/>
        </w:rPr>
        <w:t xml:space="preserve"> u regionu </w:t>
      </w:r>
      <w:r w:rsidR="00FB4B6D" w:rsidRPr="00DD5840">
        <w:rPr>
          <w:rFonts w:ascii="Calibri" w:hAnsi="Calibri"/>
        </w:rPr>
        <w:t xml:space="preserve">BiH </w:t>
      </w:r>
      <w:r w:rsidR="00B70941" w:rsidRPr="00DD5840">
        <w:rPr>
          <w:rFonts w:ascii="Calibri" w:hAnsi="Calibri"/>
        </w:rPr>
        <w:t>prednjači po broju</w:t>
      </w:r>
      <w:r w:rsidR="00415CF6" w:rsidRPr="00DD5840">
        <w:rPr>
          <w:rFonts w:ascii="Calibri" w:hAnsi="Calibri"/>
        </w:rPr>
        <w:t xml:space="preserve"> registrovanih</w:t>
      </w:r>
      <w:r w:rsidRPr="00DD5840">
        <w:rPr>
          <w:rFonts w:ascii="Calibri" w:hAnsi="Calibri"/>
        </w:rPr>
        <w:t xml:space="preserve"> političkih subjekata </w:t>
      </w:r>
      <w:r w:rsidR="00415CF6" w:rsidRPr="00DD5840">
        <w:rPr>
          <w:rFonts w:ascii="Calibri" w:hAnsi="Calibri"/>
        </w:rPr>
        <w:t xml:space="preserve">u </w:t>
      </w:r>
      <w:r w:rsidR="00B70941" w:rsidRPr="00DD5840">
        <w:rPr>
          <w:rFonts w:ascii="Calibri" w:hAnsi="Calibri"/>
        </w:rPr>
        <w:t>odnosu na broj stanovnika.</w:t>
      </w:r>
    </w:p>
    <w:p w:rsidR="002B247F" w:rsidRPr="00C03376" w:rsidRDefault="00415CF6" w:rsidP="00895719">
      <w:pPr>
        <w:spacing w:after="0" w:line="269" w:lineRule="auto"/>
        <w:jc w:val="both"/>
        <w:rPr>
          <w:rFonts w:ascii="Calibri" w:hAnsi="Calibri"/>
        </w:rPr>
      </w:pPr>
      <w:r>
        <w:rPr>
          <w:rFonts w:ascii="Calibri" w:hAnsi="Calibri"/>
        </w:rPr>
        <w:t xml:space="preserve"> </w:t>
      </w:r>
    </w:p>
    <w:p w:rsidR="008E43AD" w:rsidRDefault="008E43AD" w:rsidP="00895719">
      <w:pPr>
        <w:spacing w:after="0" w:line="269" w:lineRule="auto"/>
        <w:jc w:val="both"/>
        <w:rPr>
          <w:rFonts w:ascii="Calibri" w:hAnsi="Calibri"/>
        </w:rPr>
      </w:pPr>
    </w:p>
    <w:p w:rsidR="00212A21" w:rsidRDefault="00212A21" w:rsidP="00895719">
      <w:pPr>
        <w:spacing w:after="0" w:line="269" w:lineRule="auto"/>
        <w:jc w:val="both"/>
        <w:rPr>
          <w:rFonts w:ascii="Calibri" w:hAnsi="Calibri"/>
          <w:b/>
        </w:rPr>
      </w:pPr>
      <w:r>
        <w:rPr>
          <w:rFonts w:ascii="Calibri" w:hAnsi="Calibri"/>
        </w:rPr>
        <w:t xml:space="preserve">4) </w:t>
      </w:r>
      <w:r w:rsidRPr="00DE1833">
        <w:rPr>
          <w:rFonts w:ascii="Calibri" w:hAnsi="Calibri"/>
          <w:b/>
        </w:rPr>
        <w:t>Veliki broj političkih partija</w:t>
      </w:r>
    </w:p>
    <w:p w:rsidR="00212A21" w:rsidRDefault="00212A21" w:rsidP="00895719">
      <w:pPr>
        <w:spacing w:after="0" w:line="269" w:lineRule="auto"/>
        <w:jc w:val="both"/>
        <w:rPr>
          <w:rFonts w:ascii="Calibri" w:hAnsi="Calibri"/>
        </w:rPr>
      </w:pPr>
      <w:r>
        <w:rPr>
          <w:rFonts w:ascii="Calibri" w:hAnsi="Calibri"/>
        </w:rPr>
        <w:t>Pre</w:t>
      </w:r>
      <w:r w:rsidR="00B70941">
        <w:rPr>
          <w:rFonts w:ascii="Calibri" w:hAnsi="Calibri"/>
        </w:rPr>
        <w:t xml:space="preserve">ma </w:t>
      </w:r>
      <w:r w:rsidR="00302DC3">
        <w:rPr>
          <w:rFonts w:ascii="Calibri" w:hAnsi="Calibri"/>
        </w:rPr>
        <w:t>posljednjim podacima</w:t>
      </w:r>
      <w:r w:rsidR="00EB46C6">
        <w:rPr>
          <w:rFonts w:ascii="Calibri" w:hAnsi="Calibri"/>
        </w:rPr>
        <w:t xml:space="preserve">, u BiH </w:t>
      </w:r>
      <w:r w:rsidR="00B70941">
        <w:rPr>
          <w:rFonts w:ascii="Calibri" w:hAnsi="Calibri"/>
        </w:rPr>
        <w:t>je</w:t>
      </w:r>
      <w:r w:rsidR="00EB46C6">
        <w:rPr>
          <w:rFonts w:ascii="Calibri" w:hAnsi="Calibri"/>
        </w:rPr>
        <w:t xml:space="preserve"> </w:t>
      </w:r>
      <w:r w:rsidR="00487950">
        <w:rPr>
          <w:rFonts w:ascii="Calibri" w:hAnsi="Calibri"/>
        </w:rPr>
        <w:t>trenutno registrovano</w:t>
      </w:r>
      <w:r>
        <w:rPr>
          <w:rFonts w:ascii="Calibri" w:hAnsi="Calibri"/>
        </w:rPr>
        <w:t xml:space="preserve"> oko </w:t>
      </w:r>
      <w:r w:rsidR="006C37E4">
        <w:rPr>
          <w:rFonts w:ascii="Calibri" w:hAnsi="Calibri"/>
        </w:rPr>
        <w:t>130 političkih partija</w:t>
      </w:r>
      <w:r w:rsidR="00A102A9">
        <w:rPr>
          <w:rFonts w:ascii="Calibri" w:hAnsi="Calibri"/>
        </w:rPr>
        <w:t xml:space="preserve">, ali bez </w:t>
      </w:r>
      <w:r>
        <w:rPr>
          <w:rFonts w:ascii="Calibri" w:hAnsi="Calibri"/>
        </w:rPr>
        <w:t>p</w:t>
      </w:r>
      <w:r w:rsidR="00B70941">
        <w:rPr>
          <w:rFonts w:ascii="Calibri" w:hAnsi="Calibri"/>
        </w:rPr>
        <w:t>ostojanja jedinstvenog registra</w:t>
      </w:r>
      <w:r>
        <w:rPr>
          <w:rFonts w:ascii="Calibri" w:hAnsi="Calibri"/>
        </w:rPr>
        <w:t xml:space="preserve"> taj broj se ne može tačno utvrditi. </w:t>
      </w:r>
      <w:r w:rsidR="00487950">
        <w:rPr>
          <w:rFonts w:ascii="Calibri" w:hAnsi="Calibri"/>
        </w:rPr>
        <w:t>Razlozi koji</w:t>
      </w:r>
      <w:r w:rsidR="00B70941">
        <w:rPr>
          <w:rFonts w:ascii="Calibri" w:hAnsi="Calibri"/>
        </w:rPr>
        <w:t xml:space="preserve"> </w:t>
      </w:r>
      <w:r w:rsidR="00487950">
        <w:rPr>
          <w:rFonts w:ascii="Calibri" w:hAnsi="Calibri"/>
        </w:rPr>
        <w:t>uveliko</w:t>
      </w:r>
      <w:r w:rsidR="00A102A9">
        <w:rPr>
          <w:rFonts w:ascii="Calibri" w:hAnsi="Calibri"/>
        </w:rPr>
        <w:t xml:space="preserve"> doprinose </w:t>
      </w:r>
      <w:r w:rsidR="00B70941">
        <w:rPr>
          <w:rFonts w:ascii="Calibri" w:hAnsi="Calibri"/>
        </w:rPr>
        <w:t>(pre)velikom broju registrovanih političkih partija u BiH su n</w:t>
      </w:r>
      <w:r>
        <w:rPr>
          <w:rFonts w:ascii="Calibri" w:hAnsi="Calibri"/>
        </w:rPr>
        <w:t xml:space="preserve">epostojanje </w:t>
      </w:r>
      <w:r w:rsidR="00B70941">
        <w:rPr>
          <w:rFonts w:ascii="Calibri" w:hAnsi="Calibri"/>
        </w:rPr>
        <w:t xml:space="preserve">jedinstvenog zakona, nepostojanje </w:t>
      </w:r>
      <w:r w:rsidR="00EB46C6">
        <w:rPr>
          <w:rFonts w:ascii="Calibri" w:hAnsi="Calibri"/>
        </w:rPr>
        <w:t xml:space="preserve">jedinstvenog </w:t>
      </w:r>
      <w:r>
        <w:rPr>
          <w:rFonts w:ascii="Calibri" w:hAnsi="Calibri"/>
        </w:rPr>
        <w:t>regist</w:t>
      </w:r>
      <w:r w:rsidR="00EB46C6">
        <w:rPr>
          <w:rFonts w:ascii="Calibri" w:hAnsi="Calibri"/>
        </w:rPr>
        <w:t>r</w:t>
      </w:r>
      <w:r>
        <w:rPr>
          <w:rFonts w:ascii="Calibri" w:hAnsi="Calibri"/>
        </w:rPr>
        <w:t>a</w:t>
      </w:r>
      <w:r w:rsidR="00B70941">
        <w:rPr>
          <w:rFonts w:ascii="Calibri" w:hAnsi="Calibri"/>
        </w:rPr>
        <w:t xml:space="preserve"> političkih subjekata</w:t>
      </w:r>
      <w:r w:rsidR="00EB46C6">
        <w:rPr>
          <w:rFonts w:ascii="Calibri" w:hAnsi="Calibri"/>
        </w:rPr>
        <w:t>,</w:t>
      </w:r>
      <w:r>
        <w:rPr>
          <w:rFonts w:ascii="Calibri" w:hAnsi="Calibri"/>
        </w:rPr>
        <w:t xml:space="preserve"> mali broj potpisa potreb</w:t>
      </w:r>
      <w:r w:rsidR="00487950">
        <w:rPr>
          <w:rFonts w:ascii="Calibri" w:hAnsi="Calibri"/>
        </w:rPr>
        <w:t>n</w:t>
      </w:r>
      <w:r>
        <w:rPr>
          <w:rFonts w:ascii="Calibri" w:hAnsi="Calibri"/>
        </w:rPr>
        <w:t>ih za registraciju</w:t>
      </w:r>
      <w:r w:rsidR="00B70941">
        <w:rPr>
          <w:rFonts w:ascii="Calibri" w:hAnsi="Calibri"/>
        </w:rPr>
        <w:t xml:space="preserve"> političkog subjekta</w:t>
      </w:r>
      <w:r>
        <w:rPr>
          <w:rFonts w:ascii="Calibri" w:hAnsi="Calibri"/>
        </w:rPr>
        <w:t>, kao i niske administrativne takse koje se p</w:t>
      </w:r>
      <w:r w:rsidR="00B70941">
        <w:rPr>
          <w:rFonts w:ascii="Calibri" w:hAnsi="Calibri"/>
        </w:rPr>
        <w:t xml:space="preserve">laćaju prilikom registracije. </w:t>
      </w:r>
    </w:p>
    <w:p w:rsidR="00FA6807" w:rsidRPr="00DE1833" w:rsidRDefault="00FA6807" w:rsidP="00895719">
      <w:pPr>
        <w:spacing w:after="0" w:line="269" w:lineRule="auto"/>
        <w:jc w:val="both"/>
        <w:rPr>
          <w:rFonts w:ascii="Calibri" w:hAnsi="Calibri"/>
        </w:rPr>
      </w:pPr>
    </w:p>
    <w:p w:rsidR="002B247F" w:rsidRDefault="002B247F" w:rsidP="00895719">
      <w:pPr>
        <w:spacing w:after="0" w:line="269" w:lineRule="auto"/>
        <w:jc w:val="both"/>
        <w:rPr>
          <w:rFonts w:ascii="Calibri" w:hAnsi="Calibri"/>
          <w:b/>
        </w:rPr>
      </w:pPr>
      <w:r w:rsidRPr="00FD275F">
        <w:rPr>
          <w:rFonts w:ascii="Calibri" w:hAnsi="Calibri"/>
          <w:b/>
        </w:rPr>
        <w:t>Prijedlozi</w:t>
      </w:r>
    </w:p>
    <w:p w:rsidR="00FA6807" w:rsidRPr="0030607F" w:rsidRDefault="00FA6807" w:rsidP="00895719">
      <w:pPr>
        <w:spacing w:after="0" w:line="269" w:lineRule="auto"/>
        <w:jc w:val="both"/>
        <w:rPr>
          <w:rFonts w:ascii="Calibri" w:hAnsi="Calibri"/>
        </w:rPr>
      </w:pPr>
    </w:p>
    <w:p w:rsidR="002B247F" w:rsidRDefault="002B247F" w:rsidP="00895719">
      <w:pPr>
        <w:spacing w:after="0" w:line="269" w:lineRule="auto"/>
        <w:jc w:val="both"/>
        <w:rPr>
          <w:rFonts w:ascii="Calibri" w:hAnsi="Calibri"/>
        </w:rPr>
      </w:pPr>
      <w:r>
        <w:rPr>
          <w:rFonts w:ascii="Calibri" w:hAnsi="Calibri"/>
        </w:rPr>
        <w:t xml:space="preserve">Od 40 posmatranih </w:t>
      </w:r>
      <w:r w:rsidR="00C61B6D">
        <w:rPr>
          <w:rFonts w:ascii="Calibri" w:hAnsi="Calibri"/>
        </w:rPr>
        <w:t>država</w:t>
      </w:r>
      <w:r>
        <w:rPr>
          <w:rFonts w:ascii="Calibri" w:hAnsi="Calibri"/>
        </w:rPr>
        <w:t xml:space="preserve"> članica OSCE-a, </w:t>
      </w:r>
      <w:r w:rsidR="006C37E4">
        <w:rPr>
          <w:rFonts w:ascii="Calibri" w:hAnsi="Calibri"/>
        </w:rPr>
        <w:t>29</w:t>
      </w:r>
      <w:r w:rsidR="00B70941">
        <w:rPr>
          <w:rFonts w:ascii="Calibri" w:hAnsi="Calibri"/>
        </w:rPr>
        <w:t xml:space="preserve"> njih ima jedinstven z</w:t>
      </w:r>
      <w:r>
        <w:rPr>
          <w:rFonts w:ascii="Calibri" w:hAnsi="Calibri"/>
        </w:rPr>
        <w:t>akon o političkim</w:t>
      </w:r>
      <w:r w:rsidR="00415CF6">
        <w:rPr>
          <w:rFonts w:ascii="Calibri" w:hAnsi="Calibri"/>
        </w:rPr>
        <w:t xml:space="preserve"> organizacijama na nivou države</w:t>
      </w:r>
      <w:r>
        <w:rPr>
          <w:rFonts w:ascii="Calibri" w:hAnsi="Calibri"/>
        </w:rPr>
        <w:t>, kojim se uređuju oblasti uslova i postupka osnivanja i registracije političkih organizacija,</w:t>
      </w:r>
      <w:r w:rsidR="00415CF6">
        <w:rPr>
          <w:rFonts w:ascii="Calibri" w:hAnsi="Calibri"/>
        </w:rPr>
        <w:t xml:space="preserve"> te</w:t>
      </w:r>
      <w:r>
        <w:rPr>
          <w:rFonts w:ascii="Calibri" w:hAnsi="Calibri"/>
        </w:rPr>
        <w:t xml:space="preserve"> kontrole, vođenja registra</w:t>
      </w:r>
      <w:r w:rsidR="00415CF6">
        <w:rPr>
          <w:rFonts w:ascii="Calibri" w:hAnsi="Calibri"/>
        </w:rPr>
        <w:t xml:space="preserve"> političkih subjekata</w:t>
      </w:r>
      <w:r>
        <w:rPr>
          <w:rFonts w:ascii="Calibri" w:hAnsi="Calibri"/>
        </w:rPr>
        <w:t xml:space="preserve"> i sankcija</w:t>
      </w:r>
      <w:r w:rsidR="00415CF6">
        <w:rPr>
          <w:rFonts w:ascii="Calibri" w:hAnsi="Calibri"/>
        </w:rPr>
        <w:t xml:space="preserve"> za počinjene prekršaje</w:t>
      </w:r>
      <w:r>
        <w:rPr>
          <w:rFonts w:ascii="Calibri" w:hAnsi="Calibri"/>
        </w:rPr>
        <w:t>.</w:t>
      </w:r>
    </w:p>
    <w:p w:rsidR="002B247F" w:rsidRDefault="002B247F" w:rsidP="00895719">
      <w:pPr>
        <w:spacing w:after="0" w:line="269" w:lineRule="auto"/>
        <w:jc w:val="both"/>
        <w:rPr>
          <w:rFonts w:ascii="Calibri" w:hAnsi="Calibri"/>
        </w:rPr>
      </w:pPr>
    </w:p>
    <w:p w:rsidR="002B247F" w:rsidRDefault="002B247F" w:rsidP="00895719">
      <w:pPr>
        <w:spacing w:after="0" w:line="269" w:lineRule="auto"/>
        <w:jc w:val="both"/>
        <w:rPr>
          <w:rFonts w:ascii="Calibri" w:hAnsi="Calibri"/>
          <w:i/>
        </w:rPr>
      </w:pPr>
      <w:r w:rsidRPr="00FD275F">
        <w:rPr>
          <w:rFonts w:ascii="Calibri" w:hAnsi="Calibri"/>
          <w:i/>
        </w:rPr>
        <w:t xml:space="preserve">U BiH je potrebno razmotriti: </w:t>
      </w:r>
    </w:p>
    <w:p w:rsidR="002B247F" w:rsidRDefault="002B247F" w:rsidP="00895719">
      <w:pPr>
        <w:spacing w:after="0" w:line="269" w:lineRule="auto"/>
        <w:jc w:val="both"/>
        <w:rPr>
          <w:rFonts w:ascii="Calibri" w:hAnsi="Calibri"/>
          <w:i/>
        </w:rPr>
      </w:pPr>
      <w:r>
        <w:rPr>
          <w:rFonts w:ascii="Calibri" w:hAnsi="Calibri"/>
          <w:i/>
        </w:rPr>
        <w:t>- opciju donošenja jedinstvenog Zakona o političkim organizacija</w:t>
      </w:r>
      <w:r w:rsidR="00B70941">
        <w:rPr>
          <w:rFonts w:ascii="Calibri" w:hAnsi="Calibri"/>
          <w:i/>
        </w:rPr>
        <w:t>ma na nivou BiH</w:t>
      </w:r>
      <w:r>
        <w:rPr>
          <w:rFonts w:ascii="Calibri" w:hAnsi="Calibri"/>
          <w:i/>
        </w:rPr>
        <w:t>;</w:t>
      </w:r>
    </w:p>
    <w:p w:rsidR="002B247F" w:rsidRDefault="002B247F" w:rsidP="00895719">
      <w:pPr>
        <w:spacing w:after="0" w:line="269" w:lineRule="auto"/>
        <w:jc w:val="both"/>
        <w:rPr>
          <w:rFonts w:ascii="Calibri" w:hAnsi="Calibri"/>
          <w:i/>
        </w:rPr>
      </w:pPr>
      <w:r>
        <w:rPr>
          <w:rFonts w:ascii="Calibri" w:hAnsi="Calibri"/>
          <w:i/>
        </w:rPr>
        <w:t xml:space="preserve">- </w:t>
      </w:r>
      <w:r w:rsidR="00415CF6">
        <w:rPr>
          <w:rFonts w:ascii="Calibri" w:hAnsi="Calibri"/>
          <w:i/>
        </w:rPr>
        <w:t>povećanje broja potpisa potrebnih za osnivanje</w:t>
      </w:r>
      <w:r>
        <w:rPr>
          <w:rFonts w:ascii="Calibri" w:hAnsi="Calibri"/>
          <w:i/>
        </w:rPr>
        <w:t xml:space="preserve"> političkih </w:t>
      </w:r>
      <w:r w:rsidR="00B70941">
        <w:rPr>
          <w:rFonts w:ascii="Calibri" w:hAnsi="Calibri"/>
          <w:i/>
        </w:rPr>
        <w:t>organizacija</w:t>
      </w:r>
      <w:r>
        <w:rPr>
          <w:rFonts w:ascii="Calibri" w:hAnsi="Calibri"/>
          <w:i/>
        </w:rPr>
        <w:t>;</w:t>
      </w:r>
    </w:p>
    <w:p w:rsidR="002B247F" w:rsidRDefault="002B247F" w:rsidP="00895719">
      <w:pPr>
        <w:spacing w:after="0" w:line="269" w:lineRule="auto"/>
        <w:jc w:val="both"/>
        <w:rPr>
          <w:rFonts w:ascii="Calibri" w:hAnsi="Calibri"/>
          <w:i/>
        </w:rPr>
      </w:pPr>
      <w:r>
        <w:rPr>
          <w:rFonts w:ascii="Calibri" w:hAnsi="Calibri"/>
          <w:i/>
        </w:rPr>
        <w:t>- razmotriti mogućnost po</w:t>
      </w:r>
      <w:r w:rsidR="00B70941">
        <w:rPr>
          <w:rFonts w:ascii="Calibri" w:hAnsi="Calibri"/>
          <w:i/>
        </w:rPr>
        <w:t xml:space="preserve">većanja sudskih taksi prilikom </w:t>
      </w:r>
      <w:r>
        <w:rPr>
          <w:rFonts w:ascii="Calibri" w:hAnsi="Calibri"/>
          <w:i/>
        </w:rPr>
        <w:t>os</w:t>
      </w:r>
      <w:r w:rsidR="00B70941">
        <w:rPr>
          <w:rFonts w:ascii="Calibri" w:hAnsi="Calibri"/>
          <w:i/>
        </w:rPr>
        <w:t>nivanja političkih organizacija.</w:t>
      </w:r>
    </w:p>
    <w:p w:rsidR="002B247F" w:rsidRPr="009F0075" w:rsidRDefault="002B247F" w:rsidP="00895719">
      <w:pPr>
        <w:spacing w:after="0" w:line="269" w:lineRule="auto"/>
        <w:jc w:val="both"/>
        <w:rPr>
          <w:rFonts w:ascii="Calibri" w:hAnsi="Calibri"/>
          <w:b/>
          <w:i/>
          <w:sz w:val="16"/>
          <w:szCs w:val="16"/>
        </w:rPr>
      </w:pPr>
    </w:p>
    <w:p w:rsidR="002B247F" w:rsidRDefault="002B247F" w:rsidP="00895719">
      <w:pPr>
        <w:spacing w:after="0" w:line="269" w:lineRule="auto"/>
        <w:jc w:val="both"/>
        <w:rPr>
          <w:rFonts w:ascii="Calibri" w:hAnsi="Calibri"/>
          <w:b/>
          <w:u w:val="single"/>
        </w:rPr>
      </w:pPr>
      <w:r>
        <w:rPr>
          <w:rFonts w:ascii="Calibri" w:hAnsi="Calibri"/>
          <w:b/>
          <w:u w:val="single"/>
        </w:rPr>
        <w:t>Nepostojanje jedinstvenog registra političkih organizacija</w:t>
      </w:r>
    </w:p>
    <w:p w:rsidR="00FA6807" w:rsidRDefault="00FA6807" w:rsidP="00895719">
      <w:pPr>
        <w:spacing w:after="0" w:line="269" w:lineRule="auto"/>
        <w:jc w:val="both"/>
        <w:rPr>
          <w:rFonts w:ascii="Calibri" w:hAnsi="Calibri"/>
          <w:b/>
          <w:u w:val="single"/>
        </w:rPr>
      </w:pPr>
    </w:p>
    <w:p w:rsidR="002B247F" w:rsidRDefault="00487950" w:rsidP="00895719">
      <w:pPr>
        <w:spacing w:after="0" w:line="269" w:lineRule="auto"/>
        <w:jc w:val="both"/>
        <w:rPr>
          <w:rFonts w:ascii="Calibri" w:hAnsi="Calibri"/>
        </w:rPr>
      </w:pPr>
      <w:r>
        <w:rPr>
          <w:rFonts w:ascii="Calibri" w:hAnsi="Calibri"/>
        </w:rPr>
        <w:t>O</w:t>
      </w:r>
      <w:r w:rsidR="00EB46C6">
        <w:rPr>
          <w:rFonts w:ascii="Calibri" w:hAnsi="Calibri"/>
        </w:rPr>
        <w:t xml:space="preserve">slanjajući se na prethodni problem, dolazimo i do drugog koji je u uzročno-posljedičnoj vezi upravo sa nepostojanjem jedinstvenog zakona, a to je nepostojanje jedinstvenog registra političkih organizacija. </w:t>
      </w:r>
      <w:r w:rsidR="002B247F">
        <w:rPr>
          <w:rFonts w:ascii="Calibri" w:hAnsi="Calibri"/>
        </w:rPr>
        <w:t>Da</w:t>
      </w:r>
      <w:r w:rsidR="00415CF6">
        <w:rPr>
          <w:rFonts w:ascii="Calibri" w:hAnsi="Calibri"/>
        </w:rPr>
        <w:t xml:space="preserve">nas u </w:t>
      </w:r>
      <w:r w:rsidR="00215444">
        <w:rPr>
          <w:rFonts w:ascii="Calibri" w:hAnsi="Calibri"/>
        </w:rPr>
        <w:t>BiH</w:t>
      </w:r>
      <w:r w:rsidR="00415CF6">
        <w:rPr>
          <w:rFonts w:ascii="Calibri" w:hAnsi="Calibri"/>
        </w:rPr>
        <w:t xml:space="preserve"> ne postoji</w:t>
      </w:r>
      <w:r w:rsidR="002B247F">
        <w:rPr>
          <w:rFonts w:ascii="Calibri" w:hAnsi="Calibri"/>
        </w:rPr>
        <w:t xml:space="preserve"> </w:t>
      </w:r>
      <w:r w:rsidR="00EB46C6">
        <w:rPr>
          <w:rFonts w:ascii="Calibri" w:hAnsi="Calibri"/>
        </w:rPr>
        <w:t>ovakav registar</w:t>
      </w:r>
      <w:r w:rsidR="002B247F">
        <w:rPr>
          <w:rFonts w:ascii="Calibri" w:hAnsi="Calibri"/>
        </w:rPr>
        <w:t>, iz čega proizlazi da možemo samo procjenjivati koliko imamo registrovanih političkih organizacija</w:t>
      </w:r>
      <w:r w:rsidR="00415CF6">
        <w:rPr>
          <w:rFonts w:ascii="Calibri" w:hAnsi="Calibri"/>
        </w:rPr>
        <w:t xml:space="preserve"> u državi. </w:t>
      </w:r>
      <w:r w:rsidR="00EB46C6">
        <w:rPr>
          <w:rFonts w:ascii="Calibri" w:hAnsi="Calibri"/>
        </w:rPr>
        <w:t>Tačan broj nam nije poznat, ali p</w:t>
      </w:r>
      <w:r w:rsidR="002B247F">
        <w:rPr>
          <w:rFonts w:ascii="Calibri" w:hAnsi="Calibri"/>
        </w:rPr>
        <w:t xml:space="preserve">rema </w:t>
      </w:r>
      <w:r w:rsidR="00302DC3">
        <w:rPr>
          <w:rFonts w:ascii="Calibri" w:hAnsi="Calibri"/>
        </w:rPr>
        <w:t xml:space="preserve">posljednjim dostupnim podacima </w:t>
      </w:r>
      <w:r w:rsidR="00C61B6D">
        <w:rPr>
          <w:rFonts w:ascii="Calibri" w:hAnsi="Calibri"/>
        </w:rPr>
        <w:t>u BiH je registrovano</w:t>
      </w:r>
      <w:r w:rsidR="00215444">
        <w:rPr>
          <w:rFonts w:ascii="Calibri" w:hAnsi="Calibri"/>
        </w:rPr>
        <w:t xml:space="preserve"> oko 130 političkih organizacija. </w:t>
      </w:r>
      <w:r w:rsidR="00215444" w:rsidRPr="002A4119">
        <w:rPr>
          <w:rFonts w:ascii="Calibri" w:hAnsi="Calibri"/>
        </w:rPr>
        <w:t xml:space="preserve">Ovaj broj </w:t>
      </w:r>
      <w:r w:rsidR="002B247F" w:rsidRPr="002A4119">
        <w:rPr>
          <w:rFonts w:ascii="Calibri" w:hAnsi="Calibri"/>
        </w:rPr>
        <w:t xml:space="preserve">nas dovodi u sami vrh kao </w:t>
      </w:r>
      <w:r w:rsidR="00C61B6D" w:rsidRPr="002A4119">
        <w:rPr>
          <w:rFonts w:ascii="Calibri" w:hAnsi="Calibri"/>
        </w:rPr>
        <w:t>državu</w:t>
      </w:r>
      <w:r w:rsidR="002B247F" w:rsidRPr="002A4119">
        <w:rPr>
          <w:rFonts w:ascii="Calibri" w:hAnsi="Calibri"/>
        </w:rPr>
        <w:t xml:space="preserve"> sa najviše političkih stranaka po glavi stanovni</w:t>
      </w:r>
      <w:r w:rsidR="00C61B6D" w:rsidRPr="002A4119">
        <w:rPr>
          <w:rFonts w:ascii="Calibri" w:hAnsi="Calibri"/>
        </w:rPr>
        <w:t>ka u</w:t>
      </w:r>
      <w:r w:rsidR="00967719" w:rsidRPr="002A4119">
        <w:rPr>
          <w:rFonts w:ascii="Calibri" w:hAnsi="Calibri"/>
        </w:rPr>
        <w:t xml:space="preserve"> okruženj</w:t>
      </w:r>
      <w:r w:rsidR="00C61B6D" w:rsidRPr="002A4119">
        <w:rPr>
          <w:rFonts w:ascii="Calibri" w:hAnsi="Calibri"/>
        </w:rPr>
        <w:t>u</w:t>
      </w:r>
      <w:r w:rsidR="002B247F" w:rsidRPr="002A4119">
        <w:rPr>
          <w:rFonts w:ascii="Calibri" w:hAnsi="Calibri"/>
        </w:rPr>
        <w:t>.</w:t>
      </w:r>
    </w:p>
    <w:p w:rsidR="00FA6807" w:rsidRDefault="00FA6807" w:rsidP="00895719">
      <w:pPr>
        <w:spacing w:after="0" w:line="269" w:lineRule="auto"/>
        <w:jc w:val="both"/>
        <w:rPr>
          <w:rFonts w:ascii="Calibri" w:hAnsi="Calibri"/>
        </w:rPr>
      </w:pPr>
    </w:p>
    <w:p w:rsidR="002B247F" w:rsidRDefault="002B247F" w:rsidP="00895719">
      <w:pPr>
        <w:spacing w:after="0" w:line="269" w:lineRule="auto"/>
        <w:jc w:val="both"/>
        <w:rPr>
          <w:rFonts w:ascii="Calibri" w:hAnsi="Calibri"/>
          <w:b/>
        </w:rPr>
      </w:pPr>
      <w:r w:rsidRPr="00FD275F">
        <w:rPr>
          <w:rFonts w:ascii="Calibri" w:hAnsi="Calibri"/>
          <w:b/>
        </w:rPr>
        <w:t>Problemi</w:t>
      </w:r>
    </w:p>
    <w:p w:rsidR="00FA6807" w:rsidRDefault="00FA6807" w:rsidP="00895719">
      <w:pPr>
        <w:spacing w:after="0" w:line="269" w:lineRule="auto"/>
        <w:jc w:val="both"/>
        <w:rPr>
          <w:rFonts w:ascii="Calibri" w:hAnsi="Calibri"/>
          <w:b/>
        </w:rPr>
      </w:pPr>
    </w:p>
    <w:p w:rsidR="002B247F" w:rsidRDefault="002B247F" w:rsidP="00895719">
      <w:pPr>
        <w:spacing w:after="0" w:line="269" w:lineRule="auto"/>
        <w:jc w:val="both"/>
        <w:rPr>
          <w:rFonts w:ascii="Calibri" w:hAnsi="Calibri"/>
          <w:b/>
        </w:rPr>
      </w:pPr>
      <w:r w:rsidRPr="00FE7F1C">
        <w:rPr>
          <w:rFonts w:ascii="Calibri" w:hAnsi="Calibri"/>
        </w:rPr>
        <w:t>1)</w:t>
      </w:r>
      <w:r>
        <w:rPr>
          <w:rFonts w:ascii="Calibri" w:hAnsi="Calibri"/>
          <w:b/>
        </w:rPr>
        <w:t xml:space="preserve"> </w:t>
      </w:r>
      <w:r w:rsidR="009E6ED3">
        <w:rPr>
          <w:rFonts w:ascii="Calibri" w:hAnsi="Calibri"/>
          <w:b/>
        </w:rPr>
        <w:t>N</w:t>
      </w:r>
      <w:r w:rsidR="00967719">
        <w:rPr>
          <w:rFonts w:ascii="Calibri" w:hAnsi="Calibri"/>
          <w:b/>
        </w:rPr>
        <w:t>e zna se tačan broj</w:t>
      </w:r>
      <w:r>
        <w:rPr>
          <w:rFonts w:ascii="Calibri" w:hAnsi="Calibri"/>
          <w:b/>
        </w:rPr>
        <w:t xml:space="preserve"> politič</w:t>
      </w:r>
      <w:r w:rsidR="00487950">
        <w:rPr>
          <w:rFonts w:ascii="Calibri" w:hAnsi="Calibri"/>
          <w:b/>
        </w:rPr>
        <w:t>kih organizacija</w:t>
      </w:r>
      <w:r>
        <w:rPr>
          <w:rFonts w:ascii="Calibri" w:hAnsi="Calibri"/>
          <w:b/>
        </w:rPr>
        <w:t xml:space="preserve"> u BiH</w:t>
      </w:r>
    </w:p>
    <w:p w:rsidR="002B247F" w:rsidRDefault="009E6ED3" w:rsidP="00895719">
      <w:pPr>
        <w:spacing w:after="0" w:line="269" w:lineRule="auto"/>
        <w:jc w:val="both"/>
        <w:rPr>
          <w:rFonts w:ascii="Calibri" w:hAnsi="Calibri"/>
        </w:rPr>
      </w:pPr>
      <w:r>
        <w:rPr>
          <w:rFonts w:ascii="Calibri" w:hAnsi="Calibri"/>
        </w:rPr>
        <w:t xml:space="preserve">Kao što smo već naveli, nepostojanje jedinstvenog registra ima za posljedicu nemogućnosti tačnog </w:t>
      </w:r>
      <w:r w:rsidR="00967719">
        <w:rPr>
          <w:rFonts w:ascii="Calibri" w:hAnsi="Calibri"/>
        </w:rPr>
        <w:t>utvr</w:t>
      </w:r>
      <w:r>
        <w:rPr>
          <w:rFonts w:ascii="Calibri" w:hAnsi="Calibri"/>
        </w:rPr>
        <w:t>đ</w:t>
      </w:r>
      <w:r w:rsidR="00967719">
        <w:rPr>
          <w:rFonts w:ascii="Calibri" w:hAnsi="Calibri"/>
        </w:rPr>
        <w:t>i</w:t>
      </w:r>
      <w:r>
        <w:rPr>
          <w:rFonts w:ascii="Calibri" w:hAnsi="Calibri"/>
        </w:rPr>
        <w:t>vanja</w:t>
      </w:r>
      <w:r w:rsidR="002B247F">
        <w:rPr>
          <w:rFonts w:ascii="Calibri" w:hAnsi="Calibri"/>
        </w:rPr>
        <w:t xml:space="preserve"> stvarn</w:t>
      </w:r>
      <w:r>
        <w:rPr>
          <w:rFonts w:ascii="Calibri" w:hAnsi="Calibri"/>
        </w:rPr>
        <w:t>og</w:t>
      </w:r>
      <w:r w:rsidR="002B247F">
        <w:rPr>
          <w:rFonts w:ascii="Calibri" w:hAnsi="Calibri"/>
        </w:rPr>
        <w:t xml:space="preserve"> b</w:t>
      </w:r>
      <w:r w:rsidR="00967719">
        <w:rPr>
          <w:rFonts w:ascii="Calibri" w:hAnsi="Calibri"/>
        </w:rPr>
        <w:t>roj</w:t>
      </w:r>
      <w:r>
        <w:rPr>
          <w:rFonts w:ascii="Calibri" w:hAnsi="Calibri"/>
        </w:rPr>
        <w:t>a</w:t>
      </w:r>
      <w:r w:rsidR="00967719">
        <w:rPr>
          <w:rFonts w:ascii="Calibri" w:hAnsi="Calibri"/>
        </w:rPr>
        <w:t xml:space="preserve"> političkih organizacija koje</w:t>
      </w:r>
      <w:r w:rsidR="002B247F">
        <w:rPr>
          <w:rFonts w:ascii="Calibri" w:hAnsi="Calibri"/>
        </w:rPr>
        <w:t xml:space="preserve"> djeluju na teritoriji BiH.</w:t>
      </w:r>
      <w:r>
        <w:rPr>
          <w:rFonts w:ascii="Calibri" w:hAnsi="Calibri"/>
        </w:rPr>
        <w:t xml:space="preserve"> Isto tako, s tim u vezi je zapravo nemoguće efikasno pratiti i nadgledati rad političkih stranaka, u smislu njihovog osnivanja, te brisanja iz evidencije u slučaju prestanka sa radom ili nepoštivanja zakona.</w:t>
      </w:r>
    </w:p>
    <w:p w:rsidR="00043F0F" w:rsidRDefault="00043F0F" w:rsidP="00895719">
      <w:pPr>
        <w:spacing w:after="0" w:line="269" w:lineRule="auto"/>
        <w:jc w:val="both"/>
        <w:rPr>
          <w:rFonts w:ascii="Calibri" w:hAnsi="Calibri"/>
        </w:rPr>
      </w:pPr>
    </w:p>
    <w:p w:rsidR="008E43AD" w:rsidRPr="008E43AD" w:rsidRDefault="002B247F" w:rsidP="00895719">
      <w:pPr>
        <w:spacing w:after="0" w:line="269" w:lineRule="auto"/>
        <w:jc w:val="both"/>
        <w:rPr>
          <w:rFonts w:ascii="Calibri" w:hAnsi="Calibri"/>
          <w:b/>
        </w:rPr>
      </w:pPr>
      <w:r>
        <w:rPr>
          <w:rFonts w:ascii="Calibri" w:hAnsi="Calibri"/>
        </w:rPr>
        <w:lastRenderedPageBreak/>
        <w:t xml:space="preserve">2) </w:t>
      </w:r>
      <w:r w:rsidRPr="00FE7F1C">
        <w:rPr>
          <w:rFonts w:ascii="Calibri" w:hAnsi="Calibri"/>
          <w:b/>
        </w:rPr>
        <w:t>Multipliciranje stranaka</w:t>
      </w:r>
    </w:p>
    <w:p w:rsidR="009E6ED3" w:rsidRDefault="002B247F" w:rsidP="00895719">
      <w:pPr>
        <w:spacing w:after="0" w:line="269" w:lineRule="auto"/>
        <w:jc w:val="both"/>
        <w:rPr>
          <w:rFonts w:ascii="Calibri" w:hAnsi="Calibri"/>
        </w:rPr>
      </w:pPr>
      <w:r>
        <w:rPr>
          <w:rFonts w:ascii="Calibri" w:hAnsi="Calibri"/>
        </w:rPr>
        <w:t>Zbog nepostojanja jedinstvenog registra političkih subjekata, u praksi nije rijedak slučaj da se u sudski registar</w:t>
      </w:r>
      <w:r w:rsidR="00A102A9">
        <w:rPr>
          <w:rFonts w:ascii="Calibri" w:hAnsi="Calibri"/>
        </w:rPr>
        <w:t xml:space="preserve"> upisuju političke organizacije</w:t>
      </w:r>
      <w:r>
        <w:rPr>
          <w:rFonts w:ascii="Calibri" w:hAnsi="Calibri"/>
        </w:rPr>
        <w:t xml:space="preserve"> sa istim ili sličnim nazivima na različitim nivoima</w:t>
      </w:r>
      <w:r w:rsidR="00967719">
        <w:rPr>
          <w:rFonts w:ascii="Calibri" w:hAnsi="Calibri"/>
        </w:rPr>
        <w:t xml:space="preserve"> vlasti</w:t>
      </w:r>
      <w:r>
        <w:rPr>
          <w:rFonts w:ascii="Calibri" w:hAnsi="Calibri"/>
        </w:rPr>
        <w:t xml:space="preserve">. Osnivanjem jedinstvenog registra izbjegao </w:t>
      </w:r>
      <w:r w:rsidR="00215444">
        <w:rPr>
          <w:rFonts w:ascii="Calibri" w:hAnsi="Calibri"/>
        </w:rPr>
        <w:t xml:space="preserve">bi se </w:t>
      </w:r>
      <w:r>
        <w:rPr>
          <w:rFonts w:ascii="Calibri" w:hAnsi="Calibri"/>
        </w:rPr>
        <w:t>problem multipliciranja političkih organizacija.</w:t>
      </w:r>
    </w:p>
    <w:p w:rsidR="009E6ED3" w:rsidRDefault="009E6ED3" w:rsidP="00895719">
      <w:pPr>
        <w:spacing w:after="0" w:line="269" w:lineRule="auto"/>
        <w:jc w:val="both"/>
        <w:rPr>
          <w:rFonts w:ascii="Calibri" w:hAnsi="Calibri"/>
          <w:b/>
        </w:rPr>
      </w:pPr>
    </w:p>
    <w:p w:rsidR="002B247F" w:rsidRDefault="002B247F" w:rsidP="00895719">
      <w:pPr>
        <w:spacing w:after="0" w:line="269" w:lineRule="auto"/>
        <w:jc w:val="both"/>
        <w:rPr>
          <w:rFonts w:ascii="Calibri" w:hAnsi="Calibri"/>
          <w:b/>
        </w:rPr>
      </w:pPr>
      <w:r w:rsidRPr="00FD275F">
        <w:rPr>
          <w:rFonts w:ascii="Calibri" w:hAnsi="Calibri"/>
          <w:b/>
        </w:rPr>
        <w:t>Prijedlozi</w:t>
      </w:r>
    </w:p>
    <w:p w:rsidR="009E6ED3" w:rsidRDefault="009E6ED3" w:rsidP="00895719">
      <w:pPr>
        <w:spacing w:after="0" w:line="269" w:lineRule="auto"/>
        <w:jc w:val="both"/>
        <w:rPr>
          <w:rFonts w:ascii="Calibri" w:hAnsi="Calibri"/>
        </w:rPr>
      </w:pPr>
    </w:p>
    <w:p w:rsidR="002B247F" w:rsidRPr="00FD275F" w:rsidRDefault="002B247F" w:rsidP="00895719">
      <w:pPr>
        <w:spacing w:after="0" w:line="269" w:lineRule="auto"/>
        <w:jc w:val="both"/>
        <w:rPr>
          <w:rFonts w:ascii="Calibri" w:hAnsi="Calibri"/>
          <w:i/>
        </w:rPr>
      </w:pPr>
      <w:r w:rsidRPr="00FD275F">
        <w:rPr>
          <w:rFonts w:ascii="Calibri" w:hAnsi="Calibri"/>
          <w:i/>
        </w:rPr>
        <w:t xml:space="preserve">U BiH je potrebno razmotriti: </w:t>
      </w:r>
    </w:p>
    <w:p w:rsidR="002B247F" w:rsidRDefault="002B247F" w:rsidP="00895719">
      <w:pPr>
        <w:spacing w:after="0" w:line="269" w:lineRule="auto"/>
        <w:jc w:val="both"/>
        <w:rPr>
          <w:rFonts w:ascii="Calibri" w:hAnsi="Calibri"/>
          <w:i/>
        </w:rPr>
      </w:pPr>
      <w:r>
        <w:rPr>
          <w:rFonts w:ascii="Calibri" w:hAnsi="Calibri"/>
          <w:i/>
        </w:rPr>
        <w:t xml:space="preserve">- uvođenje jedinstvenog registra političkih </w:t>
      </w:r>
      <w:r w:rsidR="00A102A9">
        <w:rPr>
          <w:rFonts w:ascii="Calibri" w:hAnsi="Calibri"/>
          <w:i/>
        </w:rPr>
        <w:t>subjekata</w:t>
      </w:r>
      <w:r>
        <w:rPr>
          <w:rFonts w:ascii="Calibri" w:hAnsi="Calibri"/>
          <w:i/>
        </w:rPr>
        <w:t xml:space="preserve"> kako </w:t>
      </w:r>
      <w:r w:rsidR="007659B1">
        <w:rPr>
          <w:rFonts w:ascii="Calibri" w:hAnsi="Calibri"/>
          <w:i/>
        </w:rPr>
        <w:t xml:space="preserve">bi se imao uvid u  njihov tačan broj, te </w:t>
      </w:r>
      <w:r>
        <w:rPr>
          <w:rFonts w:ascii="Calibri" w:hAnsi="Calibri"/>
          <w:i/>
        </w:rPr>
        <w:t xml:space="preserve"> izbjegle situacije multipliciranja</w:t>
      </w:r>
      <w:r w:rsidR="007659B1">
        <w:rPr>
          <w:rFonts w:ascii="Calibri" w:hAnsi="Calibri"/>
          <w:i/>
        </w:rPr>
        <w:t xml:space="preserve"> političkih subjekata</w:t>
      </w:r>
      <w:r>
        <w:rPr>
          <w:rFonts w:ascii="Calibri" w:hAnsi="Calibri"/>
          <w:i/>
        </w:rPr>
        <w:t>;</w:t>
      </w:r>
    </w:p>
    <w:p w:rsidR="002B247F" w:rsidRDefault="002B247F" w:rsidP="00895719">
      <w:pPr>
        <w:spacing w:after="0" w:line="269" w:lineRule="auto"/>
        <w:jc w:val="both"/>
        <w:rPr>
          <w:rFonts w:ascii="Calibri" w:hAnsi="Calibri"/>
          <w:i/>
        </w:rPr>
      </w:pPr>
      <w:r>
        <w:rPr>
          <w:rFonts w:ascii="Calibri" w:hAnsi="Calibri"/>
          <w:i/>
        </w:rPr>
        <w:t xml:space="preserve">- </w:t>
      </w:r>
      <w:r w:rsidR="009E6ED3">
        <w:rPr>
          <w:rFonts w:ascii="Calibri" w:hAnsi="Calibri"/>
          <w:i/>
        </w:rPr>
        <w:t xml:space="preserve">u skladu sa gore navedenim, </w:t>
      </w:r>
      <w:r w:rsidR="00215444">
        <w:rPr>
          <w:rFonts w:ascii="Calibri" w:hAnsi="Calibri"/>
          <w:i/>
        </w:rPr>
        <w:t xml:space="preserve">obezbijediti </w:t>
      </w:r>
      <w:r>
        <w:rPr>
          <w:rFonts w:ascii="Calibri" w:hAnsi="Calibri"/>
          <w:i/>
        </w:rPr>
        <w:t xml:space="preserve">javnost registra </w:t>
      </w:r>
      <w:r w:rsidR="00215444">
        <w:rPr>
          <w:rFonts w:ascii="Calibri" w:hAnsi="Calibri"/>
          <w:i/>
        </w:rPr>
        <w:t>političkih subjekata</w:t>
      </w:r>
      <w:r w:rsidR="007659B1">
        <w:rPr>
          <w:rFonts w:ascii="Calibri" w:hAnsi="Calibri"/>
          <w:i/>
        </w:rPr>
        <w:t xml:space="preserve"> </w:t>
      </w:r>
      <w:r>
        <w:rPr>
          <w:rFonts w:ascii="Calibri" w:hAnsi="Calibri"/>
          <w:i/>
        </w:rPr>
        <w:t>čime bi se povećala transparentnost;</w:t>
      </w:r>
    </w:p>
    <w:p w:rsidR="002B247F" w:rsidRDefault="007659B1" w:rsidP="00895719">
      <w:pPr>
        <w:spacing w:after="0" w:line="269" w:lineRule="auto"/>
        <w:jc w:val="both"/>
        <w:rPr>
          <w:rFonts w:ascii="Calibri" w:hAnsi="Calibri"/>
          <w:i/>
        </w:rPr>
      </w:pPr>
      <w:r>
        <w:rPr>
          <w:rFonts w:ascii="Calibri" w:hAnsi="Calibri"/>
          <w:i/>
        </w:rPr>
        <w:t xml:space="preserve">- </w:t>
      </w:r>
      <w:r w:rsidR="009E6ED3">
        <w:rPr>
          <w:rFonts w:ascii="Calibri" w:hAnsi="Calibri"/>
          <w:i/>
        </w:rPr>
        <w:t>u</w:t>
      </w:r>
      <w:r>
        <w:rPr>
          <w:rFonts w:ascii="Calibri" w:hAnsi="Calibri"/>
          <w:i/>
        </w:rPr>
        <w:t>vođenje obaveze</w:t>
      </w:r>
      <w:r w:rsidR="002B247F">
        <w:rPr>
          <w:rFonts w:ascii="Calibri" w:hAnsi="Calibri"/>
          <w:i/>
        </w:rPr>
        <w:t xml:space="preserve"> periodično</w:t>
      </w:r>
      <w:r>
        <w:rPr>
          <w:rFonts w:ascii="Calibri" w:hAnsi="Calibri"/>
          <w:i/>
        </w:rPr>
        <w:t>g objavljivanja izmjena i dopuna</w:t>
      </w:r>
      <w:r w:rsidR="002B247F">
        <w:rPr>
          <w:rFonts w:ascii="Calibri" w:hAnsi="Calibri"/>
          <w:i/>
        </w:rPr>
        <w:t xml:space="preserve"> upisa</w:t>
      </w:r>
      <w:r>
        <w:rPr>
          <w:rFonts w:ascii="Calibri" w:hAnsi="Calibri"/>
          <w:i/>
        </w:rPr>
        <w:t xml:space="preserve"> u registar</w:t>
      </w:r>
      <w:r w:rsidR="00EB46C6">
        <w:rPr>
          <w:rFonts w:ascii="Calibri" w:hAnsi="Calibri"/>
          <w:i/>
        </w:rPr>
        <w:t>;</w:t>
      </w:r>
    </w:p>
    <w:p w:rsidR="002B247F" w:rsidRDefault="00EB46C6" w:rsidP="00895719">
      <w:pPr>
        <w:spacing w:after="0" w:line="269" w:lineRule="auto"/>
        <w:jc w:val="both"/>
        <w:rPr>
          <w:rFonts w:ascii="Calibri" w:hAnsi="Calibri"/>
          <w:i/>
        </w:rPr>
      </w:pPr>
      <w:r>
        <w:rPr>
          <w:rFonts w:ascii="Calibri" w:hAnsi="Calibri"/>
          <w:i/>
        </w:rPr>
        <w:t>-</w:t>
      </w:r>
      <w:r w:rsidR="009E6ED3">
        <w:rPr>
          <w:rFonts w:ascii="Calibri" w:hAnsi="Calibri"/>
          <w:i/>
        </w:rPr>
        <w:t xml:space="preserve"> </w:t>
      </w:r>
      <w:r>
        <w:rPr>
          <w:rFonts w:ascii="Calibri" w:hAnsi="Calibri"/>
          <w:i/>
        </w:rPr>
        <w:t>mogućnost stavljanja registracije svih političkih organizacija u nadležnost  jednog organa</w:t>
      </w:r>
      <w:r w:rsidR="009E6ED3">
        <w:rPr>
          <w:rFonts w:ascii="Calibri" w:hAnsi="Calibri"/>
          <w:i/>
        </w:rPr>
        <w:t>, koji bi vršio registraciju i nadgledanje rada političkih stranaka, kao i načine njihovog brisanja iz evidencij</w:t>
      </w:r>
      <w:r w:rsidR="00215444">
        <w:rPr>
          <w:rFonts w:ascii="Calibri" w:hAnsi="Calibri"/>
          <w:i/>
        </w:rPr>
        <w:t>e</w:t>
      </w:r>
      <w:r>
        <w:rPr>
          <w:rFonts w:ascii="Calibri" w:hAnsi="Calibri"/>
          <w:i/>
        </w:rPr>
        <w:t>.</w:t>
      </w:r>
    </w:p>
    <w:p w:rsidR="00043F0F" w:rsidRPr="00043F0F" w:rsidRDefault="00043F0F" w:rsidP="00895719">
      <w:pPr>
        <w:spacing w:after="0" w:line="269" w:lineRule="auto"/>
        <w:jc w:val="both"/>
        <w:rPr>
          <w:rFonts w:ascii="Calibri" w:hAnsi="Calibri"/>
        </w:rPr>
      </w:pPr>
    </w:p>
    <w:p w:rsidR="002B247F" w:rsidRDefault="002B247F" w:rsidP="00895719">
      <w:pPr>
        <w:spacing w:after="0" w:line="269" w:lineRule="auto"/>
        <w:jc w:val="both"/>
        <w:rPr>
          <w:rFonts w:ascii="Calibri" w:hAnsi="Calibri"/>
          <w:b/>
          <w:szCs w:val="24"/>
          <w:u w:val="single"/>
        </w:rPr>
      </w:pPr>
      <w:r>
        <w:rPr>
          <w:rFonts w:ascii="Calibri" w:hAnsi="Calibri"/>
          <w:b/>
          <w:szCs w:val="24"/>
          <w:u w:val="single"/>
        </w:rPr>
        <w:t>METODOLOGIJA</w:t>
      </w:r>
    </w:p>
    <w:p w:rsidR="00FA6807" w:rsidRPr="00961FDD" w:rsidRDefault="00FA6807" w:rsidP="00895719">
      <w:pPr>
        <w:spacing w:after="0" w:line="269" w:lineRule="auto"/>
        <w:jc w:val="both"/>
        <w:rPr>
          <w:rFonts w:ascii="Calibri" w:hAnsi="Calibri"/>
          <w:b/>
          <w:szCs w:val="24"/>
          <w:u w:val="single"/>
        </w:rPr>
      </w:pPr>
    </w:p>
    <w:p w:rsidR="002B247F" w:rsidRDefault="002B247F" w:rsidP="00895719">
      <w:pPr>
        <w:spacing w:after="0" w:line="269" w:lineRule="auto"/>
        <w:jc w:val="both"/>
        <w:rPr>
          <w:rFonts w:ascii="Calibri" w:hAnsi="Calibri"/>
          <w:szCs w:val="24"/>
        </w:rPr>
      </w:pPr>
      <w:r>
        <w:rPr>
          <w:rFonts w:ascii="Calibri" w:hAnsi="Calibri"/>
          <w:szCs w:val="24"/>
        </w:rPr>
        <w:t>Metodologija istraživanja izbornih zakonodavstava zasniva se na detaljnom proučavanju izbornih propisa, prvenstveno izbornih zakona država članica OSCE-a, i to njih 39 od 57. Obzirom na ograničene kapacitete, kao i uzimajući u obzir relevantnost pravnih propisa u kontekstu BiH, iz istraživanja je isključen određeni broj država članica OSCE-a i to uglavnom anglosaksonske p</w:t>
      </w:r>
      <w:r w:rsidR="00630CEE">
        <w:rPr>
          <w:rFonts w:ascii="Calibri" w:hAnsi="Calibri"/>
          <w:szCs w:val="24"/>
        </w:rPr>
        <w:t>ravne tradicije, država izvan Evrope, te manjih ev</w:t>
      </w:r>
      <w:r>
        <w:rPr>
          <w:rFonts w:ascii="Calibri" w:hAnsi="Calibri"/>
          <w:szCs w:val="24"/>
        </w:rPr>
        <w:t>ropskih država poput San Marina, Andore i sl.</w:t>
      </w:r>
      <w:r>
        <w:rPr>
          <w:rStyle w:val="FootnoteReference"/>
          <w:rFonts w:ascii="Calibri" w:hAnsi="Calibri"/>
          <w:szCs w:val="24"/>
        </w:rPr>
        <w:footnoteReference w:id="6"/>
      </w:r>
      <w:r>
        <w:rPr>
          <w:rFonts w:ascii="Calibri" w:hAnsi="Calibri"/>
          <w:szCs w:val="24"/>
        </w:rPr>
        <w:t xml:space="preserve">  </w:t>
      </w:r>
    </w:p>
    <w:p w:rsidR="00043F0F" w:rsidRDefault="00043F0F" w:rsidP="00895719">
      <w:pPr>
        <w:spacing w:after="0" w:line="240" w:lineRule="auto"/>
        <w:jc w:val="both"/>
        <w:rPr>
          <w:rFonts w:ascii="Calibri" w:hAnsi="Calibri"/>
          <w:szCs w:val="24"/>
        </w:rPr>
      </w:pPr>
    </w:p>
    <w:p w:rsidR="002B247F" w:rsidRDefault="002B247F" w:rsidP="00895719">
      <w:pPr>
        <w:spacing w:after="0" w:line="240" w:lineRule="auto"/>
        <w:jc w:val="both"/>
        <w:rPr>
          <w:rFonts w:ascii="Calibri" w:hAnsi="Calibri"/>
          <w:szCs w:val="24"/>
        </w:rPr>
      </w:pPr>
      <w:r>
        <w:rPr>
          <w:rFonts w:ascii="Calibri" w:hAnsi="Calibri"/>
          <w:szCs w:val="24"/>
        </w:rPr>
        <w:t xml:space="preserve">Istraživanjem su obuhvaćene sljedeće </w:t>
      </w:r>
      <w:r w:rsidR="00C61B6D">
        <w:rPr>
          <w:rFonts w:ascii="Calibri" w:hAnsi="Calibri"/>
          <w:szCs w:val="24"/>
        </w:rPr>
        <w:t>države</w:t>
      </w:r>
      <w:r>
        <w:rPr>
          <w:rFonts w:ascii="Calibri" w:hAnsi="Calibri"/>
          <w:szCs w:val="24"/>
        </w:rPr>
        <w:t>: Albanija, Armenija, Austrija, Azerbejdžan, Bjelorusija, Bugarska, Crna Gora, Češka Republika, Danska, Estonija  Finska, Francuska, Gruzija, Holandija, Hrvatska, Island, Italija, Kazahstan, Kirgistan, Latvija, Litvanija, Mađarska, Makedonija, Moldavija, Norveška, Njemačka, Poljska, Portugal, Rumunija, Ruska Federacija, Slova</w:t>
      </w:r>
      <w:r w:rsidR="00AB208A">
        <w:rPr>
          <w:rFonts w:ascii="Calibri" w:hAnsi="Calibri"/>
          <w:szCs w:val="24"/>
        </w:rPr>
        <w:t>čka, Slovenija, Srbija, Španija</w:t>
      </w:r>
      <w:r>
        <w:rPr>
          <w:rFonts w:ascii="Calibri" w:hAnsi="Calibri"/>
          <w:szCs w:val="24"/>
        </w:rPr>
        <w:t xml:space="preserve">, Švedska, Švicarska, Turska, Ukrajina i Uzbekistan. </w:t>
      </w:r>
    </w:p>
    <w:p w:rsidR="002B247F" w:rsidRDefault="002B247F" w:rsidP="00895719">
      <w:pPr>
        <w:spacing w:after="0" w:line="240" w:lineRule="auto"/>
        <w:jc w:val="both"/>
        <w:rPr>
          <w:rFonts w:ascii="Calibri" w:hAnsi="Calibri"/>
          <w:szCs w:val="24"/>
        </w:rPr>
      </w:pPr>
    </w:p>
    <w:p w:rsidR="002B247F" w:rsidRDefault="002B247F" w:rsidP="00895719">
      <w:pPr>
        <w:spacing w:after="0" w:line="269" w:lineRule="auto"/>
        <w:jc w:val="both"/>
        <w:rPr>
          <w:rFonts w:ascii="Calibri" w:hAnsi="Calibri"/>
          <w:szCs w:val="24"/>
        </w:rPr>
      </w:pPr>
      <w:r>
        <w:rPr>
          <w:rFonts w:ascii="Calibri" w:hAnsi="Calibri"/>
          <w:szCs w:val="24"/>
        </w:rPr>
        <w:t xml:space="preserve">Za istraživanje </w:t>
      </w:r>
      <w:r w:rsidR="00487950">
        <w:rPr>
          <w:rFonts w:ascii="Calibri" w:hAnsi="Calibri"/>
          <w:szCs w:val="24"/>
        </w:rPr>
        <w:t xml:space="preserve">je korištena </w:t>
      </w:r>
      <w:r>
        <w:rPr>
          <w:rFonts w:ascii="Calibri" w:hAnsi="Calibri"/>
          <w:szCs w:val="24"/>
        </w:rPr>
        <w:t>uglavnom OSCE/ODIHR baza pravnih propisa država članica OSCE-a</w:t>
      </w:r>
      <w:r>
        <w:rPr>
          <w:rStyle w:val="FootnoteReference"/>
          <w:rFonts w:ascii="Calibri" w:hAnsi="Calibri"/>
          <w:szCs w:val="24"/>
        </w:rPr>
        <w:footnoteReference w:id="7"/>
      </w:r>
      <w:r>
        <w:rPr>
          <w:rFonts w:ascii="Calibri" w:hAnsi="Calibri"/>
          <w:szCs w:val="24"/>
        </w:rPr>
        <w:t xml:space="preserve">. Bitno je naglasiti da je većina prevoda neslužbene prirode i rađena upravo za potrebe istraživanja, a ne pravne primjene. Kao pomoćni izvori korišteni su izvještaji izbornih </w:t>
      </w:r>
      <w:r>
        <w:rPr>
          <w:rFonts w:ascii="Calibri" w:hAnsi="Calibri"/>
          <w:szCs w:val="24"/>
        </w:rPr>
        <w:lastRenderedPageBreak/>
        <w:t>monitoring misija OSCE/ODIHR-a</w:t>
      </w:r>
      <w:r>
        <w:rPr>
          <w:rStyle w:val="FootnoteReference"/>
          <w:rFonts w:ascii="Calibri" w:hAnsi="Calibri"/>
          <w:szCs w:val="24"/>
        </w:rPr>
        <w:footnoteReference w:id="8"/>
      </w:r>
      <w:r>
        <w:rPr>
          <w:rFonts w:ascii="Calibri" w:hAnsi="Calibri"/>
          <w:szCs w:val="24"/>
        </w:rPr>
        <w:t>, kao i drugi dostupni podaci organizacija koje se bave izbornim procesima</w:t>
      </w:r>
      <w:r>
        <w:rPr>
          <w:rStyle w:val="FootnoteReference"/>
          <w:rFonts w:ascii="Calibri" w:hAnsi="Calibri"/>
          <w:szCs w:val="24"/>
        </w:rPr>
        <w:footnoteReference w:id="9"/>
      </w:r>
      <w:r>
        <w:rPr>
          <w:rFonts w:ascii="Calibri" w:hAnsi="Calibri"/>
          <w:szCs w:val="24"/>
        </w:rPr>
        <w:t xml:space="preserve">. </w:t>
      </w:r>
    </w:p>
    <w:p w:rsidR="00043F0F" w:rsidRDefault="00043F0F" w:rsidP="00895719">
      <w:pPr>
        <w:spacing w:after="0" w:line="269" w:lineRule="auto"/>
        <w:jc w:val="both"/>
        <w:rPr>
          <w:rFonts w:ascii="Calibri" w:hAnsi="Calibri"/>
          <w:szCs w:val="24"/>
        </w:rPr>
      </w:pPr>
    </w:p>
    <w:p w:rsidR="002B247F" w:rsidRDefault="002B247F" w:rsidP="00895719">
      <w:pPr>
        <w:spacing w:after="0" w:line="269" w:lineRule="auto"/>
        <w:jc w:val="both"/>
        <w:rPr>
          <w:rFonts w:ascii="Calibri" w:hAnsi="Calibri"/>
          <w:szCs w:val="24"/>
        </w:rPr>
      </w:pPr>
      <w:r>
        <w:rPr>
          <w:rFonts w:ascii="Calibri" w:hAnsi="Calibri"/>
          <w:szCs w:val="24"/>
        </w:rPr>
        <w:t>U svrhu provođenja ovog istraživanja, Koalicija 'Pod lupom' je, na osnovu javno</w:t>
      </w:r>
      <w:r w:rsidR="00AB208A">
        <w:rPr>
          <w:rFonts w:ascii="Calibri" w:hAnsi="Calibri"/>
          <w:szCs w:val="24"/>
        </w:rPr>
        <w:t>g poziva i biranjem između</w:t>
      </w:r>
      <w:r>
        <w:rPr>
          <w:rFonts w:ascii="Calibri" w:hAnsi="Calibri"/>
          <w:szCs w:val="24"/>
        </w:rPr>
        <w:t xml:space="preserve"> 85 prijavljenih kandidata i kandidatkinja, formirala radnu grupu sastavljenu od 7 istraživača/saradnika. </w:t>
      </w:r>
    </w:p>
    <w:p w:rsidR="00AB208A" w:rsidRDefault="00AB208A" w:rsidP="00895719">
      <w:pPr>
        <w:spacing w:after="0" w:line="269" w:lineRule="auto"/>
        <w:jc w:val="both"/>
        <w:rPr>
          <w:rFonts w:ascii="Calibri" w:hAnsi="Calibri"/>
          <w:szCs w:val="24"/>
        </w:rPr>
      </w:pPr>
    </w:p>
    <w:p w:rsidR="002B247F" w:rsidRDefault="002B247F" w:rsidP="00895719">
      <w:pPr>
        <w:spacing w:after="0" w:line="269" w:lineRule="auto"/>
        <w:jc w:val="both"/>
        <w:rPr>
          <w:rFonts w:ascii="Calibri" w:hAnsi="Calibri"/>
          <w:szCs w:val="24"/>
        </w:rPr>
      </w:pPr>
      <w:r>
        <w:rPr>
          <w:rFonts w:ascii="Calibri" w:hAnsi="Calibri"/>
          <w:szCs w:val="24"/>
        </w:rPr>
        <w:t xml:space="preserve">Podaci koji će biti predstavljeni u ovom istraživanju dobijeni su na način da je Koalicija prvenstveno izvršila podjelu država po članovima/icama radne grupe. Nakon toga, uslijedilo je davanje zadataka radnoj grupi prema oblastima/temama, a na koje je radna grupa u određenom roku morala dati adekvatne odgovore iz izbornih zakona i propisa država koje su istraživali. </w:t>
      </w:r>
    </w:p>
    <w:p w:rsidR="00043F0F" w:rsidRDefault="00043F0F" w:rsidP="00895719">
      <w:pPr>
        <w:spacing w:after="0" w:line="269" w:lineRule="auto"/>
        <w:jc w:val="both"/>
        <w:rPr>
          <w:rFonts w:ascii="Calibri" w:hAnsi="Calibri"/>
          <w:szCs w:val="24"/>
        </w:rPr>
      </w:pPr>
    </w:p>
    <w:p w:rsidR="002B247F" w:rsidRDefault="002B247F" w:rsidP="00895719">
      <w:pPr>
        <w:spacing w:after="0" w:line="269" w:lineRule="auto"/>
        <w:jc w:val="both"/>
        <w:rPr>
          <w:rFonts w:ascii="Calibri" w:hAnsi="Calibri"/>
          <w:szCs w:val="24"/>
        </w:rPr>
      </w:pPr>
      <w:r>
        <w:rPr>
          <w:rFonts w:ascii="Calibri" w:hAnsi="Calibri"/>
          <w:szCs w:val="24"/>
        </w:rPr>
        <w:t xml:space="preserve">Dobijeni odgovori ukazuju prvenstveno na različite pravne tradicije, istovremeno ukazujući i na vidljivo različite nivoe razvijenosti političke kulture, </w:t>
      </w:r>
      <w:r w:rsidR="00FB6D05">
        <w:rPr>
          <w:rFonts w:ascii="Calibri" w:hAnsi="Calibri"/>
          <w:szCs w:val="24"/>
        </w:rPr>
        <w:t>moralne i političke odgovornosti</w:t>
      </w:r>
      <w:r>
        <w:rPr>
          <w:rFonts w:ascii="Calibri" w:hAnsi="Calibri"/>
          <w:szCs w:val="24"/>
        </w:rPr>
        <w:t xml:space="preserve"> što se može ocijeniti kroz nivo regulisanosti pojedinih oblasti. </w:t>
      </w:r>
      <w:r w:rsidR="0091326F">
        <w:rPr>
          <w:rFonts w:ascii="Calibri" w:hAnsi="Calibri"/>
          <w:szCs w:val="24"/>
        </w:rPr>
        <w:t xml:space="preserve">Kao i ranije analize koje je Koalicija izradila, i ova pokazuje da </w:t>
      </w:r>
      <w:r w:rsidR="0091326F" w:rsidRPr="00AD763A">
        <w:rPr>
          <w:rFonts w:ascii="Calibri" w:hAnsi="Calibri"/>
          <w:szCs w:val="24"/>
        </w:rPr>
        <w:t>one d</w:t>
      </w:r>
      <w:r w:rsidRPr="00AD763A">
        <w:rPr>
          <w:rFonts w:ascii="Calibri" w:hAnsi="Calibri"/>
          <w:szCs w:val="24"/>
        </w:rPr>
        <w:t xml:space="preserve">ržave koje možemo okarakterisati kao </w:t>
      </w:r>
      <w:r w:rsidR="0091326F" w:rsidRPr="00AD763A">
        <w:rPr>
          <w:rFonts w:ascii="Calibri" w:hAnsi="Calibri"/>
          <w:szCs w:val="24"/>
        </w:rPr>
        <w:t>države</w:t>
      </w:r>
      <w:r w:rsidRPr="00AD763A">
        <w:rPr>
          <w:rFonts w:ascii="Calibri" w:hAnsi="Calibri"/>
          <w:szCs w:val="24"/>
        </w:rPr>
        <w:t xml:space="preserve"> sa visoko razvijenom sviješću o izbornom procesu</w:t>
      </w:r>
      <w:r w:rsidR="0091326F" w:rsidRPr="00AD763A">
        <w:rPr>
          <w:rFonts w:ascii="Calibri" w:hAnsi="Calibri"/>
          <w:szCs w:val="24"/>
        </w:rPr>
        <w:t xml:space="preserve"> i uo</w:t>
      </w:r>
      <w:r w:rsidR="00AD763A" w:rsidRPr="00AD763A">
        <w:rPr>
          <w:rFonts w:ascii="Calibri" w:hAnsi="Calibri"/>
          <w:szCs w:val="24"/>
        </w:rPr>
        <w:t>p</w:t>
      </w:r>
      <w:r w:rsidR="0091326F" w:rsidRPr="00AD763A">
        <w:rPr>
          <w:rFonts w:ascii="Calibri" w:hAnsi="Calibri"/>
          <w:szCs w:val="24"/>
        </w:rPr>
        <w:t xml:space="preserve">će </w:t>
      </w:r>
      <w:r w:rsidR="00AD763A" w:rsidRPr="00AD763A">
        <w:rPr>
          <w:rFonts w:ascii="Calibri" w:hAnsi="Calibri"/>
          <w:szCs w:val="24"/>
        </w:rPr>
        <w:t xml:space="preserve">o političkom djelovanju </w:t>
      </w:r>
      <w:r w:rsidRPr="00AD763A">
        <w:rPr>
          <w:rFonts w:ascii="Calibri" w:hAnsi="Calibri"/>
          <w:szCs w:val="24"/>
        </w:rPr>
        <w:t>(npr. skandinavske zemlje) veoma šturo definišu brojna pitanja</w:t>
      </w:r>
      <w:r w:rsidR="00AD763A" w:rsidRPr="00AD763A">
        <w:rPr>
          <w:rFonts w:ascii="Calibri" w:hAnsi="Calibri"/>
          <w:szCs w:val="24"/>
        </w:rPr>
        <w:t xml:space="preserve"> u vezi sa registracijom političkih subjekata</w:t>
      </w:r>
      <w:r w:rsidRPr="00AD763A">
        <w:rPr>
          <w:rFonts w:ascii="Calibri" w:hAnsi="Calibri"/>
          <w:szCs w:val="24"/>
        </w:rPr>
        <w:t>,</w:t>
      </w:r>
      <w:r w:rsidR="00AD763A" w:rsidRPr="00AD763A">
        <w:rPr>
          <w:rFonts w:ascii="Calibri" w:hAnsi="Calibri"/>
          <w:szCs w:val="24"/>
        </w:rPr>
        <w:t xml:space="preserve"> gdje često ne postoji zaseban zakon koji bi regulisao tu oblast. </w:t>
      </w:r>
      <w:r w:rsidRPr="00AD763A">
        <w:rPr>
          <w:rFonts w:ascii="Calibri" w:hAnsi="Calibri"/>
          <w:szCs w:val="24"/>
        </w:rPr>
        <w:t xml:space="preserve">S druge strane, </w:t>
      </w:r>
      <w:r w:rsidR="00C61B6D">
        <w:rPr>
          <w:rFonts w:ascii="Calibri" w:hAnsi="Calibri"/>
          <w:szCs w:val="24"/>
        </w:rPr>
        <w:t>države</w:t>
      </w:r>
      <w:r w:rsidRPr="00AD763A">
        <w:rPr>
          <w:rFonts w:ascii="Calibri" w:hAnsi="Calibri"/>
          <w:szCs w:val="24"/>
        </w:rPr>
        <w:t xml:space="preserve"> koje su u svojoj nedavnoj prošlosti prošle kroz tranziciju svojih političkih i ekonomskih sistema, pa i ratove, imaju tendenciju dosta detaljnog regulisanja svih segmenata u vezi sa </w:t>
      </w:r>
      <w:r w:rsidR="00AD763A" w:rsidRPr="00AD763A">
        <w:rPr>
          <w:rFonts w:ascii="Calibri" w:hAnsi="Calibri"/>
          <w:szCs w:val="24"/>
        </w:rPr>
        <w:t xml:space="preserve">procesom i uslovima </w:t>
      </w:r>
      <w:r w:rsidR="00FB6D05" w:rsidRPr="00AD763A">
        <w:rPr>
          <w:rFonts w:ascii="Calibri" w:hAnsi="Calibri"/>
          <w:szCs w:val="24"/>
        </w:rPr>
        <w:t>osnivanja političkih subjekata</w:t>
      </w:r>
      <w:r w:rsidRPr="00AD763A">
        <w:rPr>
          <w:rFonts w:ascii="Calibri" w:hAnsi="Calibri"/>
          <w:szCs w:val="24"/>
        </w:rPr>
        <w:t>.</w:t>
      </w:r>
      <w:r>
        <w:rPr>
          <w:rFonts w:ascii="Calibri" w:hAnsi="Calibri"/>
          <w:szCs w:val="24"/>
        </w:rPr>
        <w:t xml:space="preserve"> </w:t>
      </w:r>
      <w:r w:rsidR="00AD763A">
        <w:rPr>
          <w:rFonts w:ascii="Calibri" w:hAnsi="Calibri"/>
          <w:szCs w:val="24"/>
        </w:rPr>
        <w:t>Š</w:t>
      </w:r>
      <w:r>
        <w:rPr>
          <w:rFonts w:ascii="Calibri" w:hAnsi="Calibri"/>
          <w:szCs w:val="24"/>
        </w:rPr>
        <w:t xml:space="preserve">arolikost propisa predstavljala je izazov prilikom izrade analize u smislu prepoznavanja trendova i zajedničkih crta koje eventualno mogu poslužiti kao primjeri dobre prakse za BiH.   </w:t>
      </w:r>
    </w:p>
    <w:p w:rsidR="002B247F" w:rsidRDefault="002B247F" w:rsidP="00895719">
      <w:pPr>
        <w:spacing w:after="0" w:line="269" w:lineRule="auto"/>
        <w:jc w:val="both"/>
        <w:rPr>
          <w:rFonts w:ascii="Calibri" w:hAnsi="Calibri"/>
          <w:szCs w:val="24"/>
        </w:rPr>
      </w:pPr>
    </w:p>
    <w:p w:rsidR="00697EA8" w:rsidRDefault="00697EA8" w:rsidP="00895719">
      <w:pPr>
        <w:spacing w:after="0" w:line="269" w:lineRule="auto"/>
        <w:jc w:val="both"/>
        <w:rPr>
          <w:rFonts w:ascii="Calibri" w:hAnsi="Calibri"/>
          <w:b/>
          <w:caps/>
          <w:szCs w:val="24"/>
          <w:u w:val="single"/>
        </w:rPr>
      </w:pPr>
    </w:p>
    <w:p w:rsidR="00697EA8" w:rsidRDefault="00697EA8" w:rsidP="00895719">
      <w:pPr>
        <w:spacing w:after="0" w:line="269" w:lineRule="auto"/>
        <w:jc w:val="both"/>
        <w:rPr>
          <w:rFonts w:ascii="Calibri" w:hAnsi="Calibri"/>
          <w:b/>
          <w:caps/>
          <w:szCs w:val="24"/>
          <w:u w:val="single"/>
        </w:rPr>
      </w:pPr>
    </w:p>
    <w:p w:rsidR="00697EA8" w:rsidRDefault="00697EA8" w:rsidP="00895719">
      <w:pPr>
        <w:spacing w:after="0" w:line="269" w:lineRule="auto"/>
        <w:jc w:val="both"/>
        <w:rPr>
          <w:rFonts w:ascii="Calibri" w:hAnsi="Calibri"/>
          <w:b/>
          <w:caps/>
          <w:szCs w:val="24"/>
          <w:u w:val="single"/>
        </w:rPr>
      </w:pPr>
    </w:p>
    <w:p w:rsidR="00697EA8" w:rsidRDefault="00697EA8" w:rsidP="00895719">
      <w:pPr>
        <w:spacing w:after="0" w:line="269" w:lineRule="auto"/>
        <w:jc w:val="both"/>
        <w:rPr>
          <w:rFonts w:ascii="Calibri" w:hAnsi="Calibri"/>
          <w:b/>
          <w:caps/>
          <w:szCs w:val="24"/>
          <w:u w:val="single"/>
        </w:rPr>
      </w:pPr>
    </w:p>
    <w:p w:rsidR="00697EA8" w:rsidRDefault="00697EA8" w:rsidP="00895719">
      <w:pPr>
        <w:spacing w:after="0" w:line="269" w:lineRule="auto"/>
        <w:jc w:val="both"/>
        <w:rPr>
          <w:rFonts w:ascii="Calibri" w:hAnsi="Calibri"/>
          <w:b/>
          <w:caps/>
          <w:szCs w:val="24"/>
          <w:u w:val="single"/>
        </w:rPr>
      </w:pPr>
    </w:p>
    <w:p w:rsidR="00697EA8" w:rsidRDefault="00697EA8" w:rsidP="00895719">
      <w:pPr>
        <w:spacing w:after="0" w:line="269" w:lineRule="auto"/>
        <w:jc w:val="both"/>
        <w:rPr>
          <w:rFonts w:ascii="Calibri" w:hAnsi="Calibri"/>
          <w:b/>
          <w:caps/>
          <w:szCs w:val="24"/>
          <w:u w:val="single"/>
        </w:rPr>
      </w:pPr>
    </w:p>
    <w:p w:rsidR="00697EA8" w:rsidRDefault="00697EA8" w:rsidP="00895719">
      <w:pPr>
        <w:spacing w:after="0" w:line="269" w:lineRule="auto"/>
        <w:jc w:val="both"/>
        <w:rPr>
          <w:rFonts w:ascii="Calibri" w:hAnsi="Calibri"/>
          <w:b/>
          <w:caps/>
          <w:szCs w:val="24"/>
          <w:u w:val="single"/>
        </w:rPr>
      </w:pPr>
    </w:p>
    <w:p w:rsidR="00697EA8" w:rsidRDefault="00697EA8" w:rsidP="00895719">
      <w:pPr>
        <w:spacing w:after="0" w:line="269" w:lineRule="auto"/>
        <w:jc w:val="both"/>
        <w:rPr>
          <w:rFonts w:ascii="Calibri" w:hAnsi="Calibri"/>
          <w:b/>
          <w:caps/>
          <w:szCs w:val="24"/>
          <w:u w:val="single"/>
        </w:rPr>
      </w:pPr>
    </w:p>
    <w:p w:rsidR="00697EA8" w:rsidRDefault="00697EA8" w:rsidP="00895719">
      <w:pPr>
        <w:spacing w:after="0" w:line="269" w:lineRule="auto"/>
        <w:jc w:val="both"/>
        <w:rPr>
          <w:rFonts w:ascii="Calibri" w:hAnsi="Calibri"/>
          <w:b/>
          <w:caps/>
          <w:szCs w:val="24"/>
          <w:u w:val="single"/>
        </w:rPr>
      </w:pPr>
    </w:p>
    <w:p w:rsidR="00697EA8" w:rsidRDefault="00697EA8" w:rsidP="00895719">
      <w:pPr>
        <w:spacing w:after="0" w:line="269" w:lineRule="auto"/>
        <w:jc w:val="both"/>
        <w:rPr>
          <w:rFonts w:ascii="Calibri" w:hAnsi="Calibri"/>
          <w:b/>
          <w:caps/>
          <w:szCs w:val="24"/>
          <w:u w:val="single"/>
        </w:rPr>
      </w:pPr>
    </w:p>
    <w:p w:rsidR="00697EA8" w:rsidRDefault="00697EA8" w:rsidP="00895719">
      <w:pPr>
        <w:spacing w:after="0" w:line="269" w:lineRule="auto"/>
        <w:jc w:val="both"/>
        <w:rPr>
          <w:rFonts w:ascii="Calibri" w:hAnsi="Calibri"/>
          <w:b/>
          <w:caps/>
          <w:szCs w:val="24"/>
          <w:u w:val="single"/>
        </w:rPr>
      </w:pPr>
    </w:p>
    <w:p w:rsidR="00697EA8" w:rsidRDefault="00697EA8" w:rsidP="00895719">
      <w:pPr>
        <w:spacing w:after="0" w:line="269" w:lineRule="auto"/>
        <w:jc w:val="both"/>
        <w:rPr>
          <w:rFonts w:ascii="Calibri" w:hAnsi="Calibri"/>
          <w:b/>
          <w:caps/>
          <w:szCs w:val="24"/>
          <w:u w:val="single"/>
        </w:rPr>
      </w:pPr>
    </w:p>
    <w:p w:rsidR="00697EA8" w:rsidRDefault="00697EA8" w:rsidP="00895719">
      <w:pPr>
        <w:spacing w:after="0" w:line="269" w:lineRule="auto"/>
        <w:jc w:val="both"/>
        <w:rPr>
          <w:rFonts w:ascii="Calibri" w:hAnsi="Calibri"/>
          <w:b/>
          <w:caps/>
          <w:szCs w:val="24"/>
          <w:u w:val="single"/>
        </w:rPr>
      </w:pPr>
    </w:p>
    <w:p w:rsidR="00697EA8" w:rsidRDefault="00697EA8" w:rsidP="00895719">
      <w:pPr>
        <w:spacing w:after="0" w:line="269" w:lineRule="auto"/>
        <w:jc w:val="both"/>
        <w:rPr>
          <w:rFonts w:ascii="Calibri" w:hAnsi="Calibri"/>
          <w:b/>
          <w:caps/>
          <w:szCs w:val="24"/>
          <w:u w:val="single"/>
        </w:rPr>
      </w:pPr>
    </w:p>
    <w:p w:rsidR="00697EA8" w:rsidRDefault="00697EA8" w:rsidP="00895719">
      <w:pPr>
        <w:spacing w:after="0" w:line="269" w:lineRule="auto"/>
        <w:jc w:val="both"/>
        <w:rPr>
          <w:rFonts w:ascii="Calibri" w:hAnsi="Calibri"/>
          <w:b/>
          <w:caps/>
          <w:szCs w:val="24"/>
          <w:u w:val="single"/>
        </w:rPr>
      </w:pPr>
    </w:p>
    <w:p w:rsidR="00697EA8" w:rsidRDefault="00697EA8" w:rsidP="00895719">
      <w:pPr>
        <w:spacing w:after="0" w:line="269" w:lineRule="auto"/>
        <w:jc w:val="both"/>
        <w:rPr>
          <w:rFonts w:ascii="Calibri" w:hAnsi="Calibri"/>
          <w:b/>
          <w:caps/>
          <w:szCs w:val="24"/>
          <w:u w:val="single"/>
        </w:rPr>
      </w:pPr>
    </w:p>
    <w:p w:rsidR="00697EA8" w:rsidRDefault="00697EA8" w:rsidP="00895719">
      <w:pPr>
        <w:spacing w:after="0" w:line="269" w:lineRule="auto"/>
        <w:jc w:val="both"/>
        <w:rPr>
          <w:rFonts w:ascii="Calibri" w:hAnsi="Calibri"/>
          <w:b/>
          <w:caps/>
          <w:szCs w:val="24"/>
          <w:u w:val="single"/>
        </w:rPr>
      </w:pPr>
    </w:p>
    <w:p w:rsidR="00697EA8" w:rsidRDefault="00697EA8" w:rsidP="00895719">
      <w:pPr>
        <w:spacing w:after="0" w:line="269" w:lineRule="auto"/>
        <w:jc w:val="both"/>
        <w:rPr>
          <w:rFonts w:ascii="Calibri" w:hAnsi="Calibri"/>
          <w:b/>
          <w:caps/>
          <w:szCs w:val="24"/>
          <w:u w:val="single"/>
        </w:rPr>
      </w:pPr>
    </w:p>
    <w:p w:rsidR="00697EA8" w:rsidRDefault="00697EA8" w:rsidP="00895719">
      <w:pPr>
        <w:spacing w:after="0" w:line="269" w:lineRule="auto"/>
        <w:jc w:val="both"/>
        <w:rPr>
          <w:rFonts w:ascii="Calibri" w:hAnsi="Calibri"/>
          <w:b/>
          <w:caps/>
          <w:szCs w:val="24"/>
          <w:u w:val="single"/>
        </w:rPr>
      </w:pPr>
    </w:p>
    <w:p w:rsidR="002B247F" w:rsidRDefault="002B247F" w:rsidP="00895719">
      <w:pPr>
        <w:spacing w:after="0" w:line="269" w:lineRule="auto"/>
        <w:jc w:val="both"/>
        <w:rPr>
          <w:rFonts w:ascii="Calibri" w:hAnsi="Calibri"/>
          <w:b/>
          <w:caps/>
          <w:szCs w:val="24"/>
          <w:u w:val="single"/>
        </w:rPr>
      </w:pPr>
      <w:r w:rsidRPr="001E39C1">
        <w:rPr>
          <w:rFonts w:ascii="Calibri" w:hAnsi="Calibri"/>
          <w:b/>
          <w:caps/>
          <w:szCs w:val="24"/>
          <w:u w:val="single"/>
        </w:rPr>
        <w:t>Analiza po oblastima:</w:t>
      </w:r>
    </w:p>
    <w:p w:rsidR="00FA6807" w:rsidRPr="001E39C1" w:rsidRDefault="00FA6807" w:rsidP="00895719">
      <w:pPr>
        <w:spacing w:after="0" w:line="269" w:lineRule="auto"/>
        <w:jc w:val="both"/>
        <w:rPr>
          <w:rFonts w:ascii="Calibri" w:hAnsi="Calibri"/>
          <w:b/>
          <w:caps/>
          <w:szCs w:val="24"/>
          <w:u w:val="single"/>
        </w:rPr>
      </w:pPr>
    </w:p>
    <w:p w:rsidR="002B247F" w:rsidRDefault="002B247F" w:rsidP="00895719">
      <w:pPr>
        <w:spacing w:after="0" w:line="269" w:lineRule="auto"/>
        <w:jc w:val="both"/>
        <w:rPr>
          <w:rFonts w:ascii="Calibri" w:hAnsi="Calibri"/>
          <w:b/>
          <w:caps/>
          <w:szCs w:val="24"/>
        </w:rPr>
      </w:pPr>
      <w:r>
        <w:rPr>
          <w:rFonts w:ascii="Calibri" w:hAnsi="Calibri"/>
          <w:b/>
          <w:caps/>
          <w:szCs w:val="24"/>
        </w:rPr>
        <w:t>Proces osnivanja i registracije političkih subjekata</w:t>
      </w:r>
    </w:p>
    <w:p w:rsidR="00FA6807" w:rsidRPr="001E39C1" w:rsidRDefault="00FA6807" w:rsidP="00895719">
      <w:pPr>
        <w:spacing w:after="0" w:line="269" w:lineRule="auto"/>
        <w:jc w:val="both"/>
        <w:rPr>
          <w:rFonts w:ascii="Calibri" w:hAnsi="Calibri"/>
          <w:b/>
          <w:szCs w:val="24"/>
        </w:rPr>
      </w:pPr>
    </w:p>
    <w:p w:rsidR="003347A7" w:rsidRDefault="003347A7" w:rsidP="0047378E">
      <w:pPr>
        <w:spacing w:after="0" w:line="269" w:lineRule="auto"/>
        <w:jc w:val="both"/>
        <w:rPr>
          <w:rFonts w:asciiTheme="minorHAnsi" w:hAnsiTheme="minorHAnsi"/>
        </w:rPr>
      </w:pPr>
      <w:r w:rsidRPr="0047378E">
        <w:rPr>
          <w:rFonts w:asciiTheme="minorHAnsi" w:hAnsiTheme="minorHAnsi"/>
          <w:szCs w:val="24"/>
        </w:rPr>
        <w:t>Kao što je ranije istaknuto, u</w:t>
      </w:r>
      <w:r w:rsidRPr="0047378E">
        <w:rPr>
          <w:rFonts w:asciiTheme="minorHAnsi" w:hAnsiTheme="minorHAnsi"/>
        </w:rPr>
        <w:t xml:space="preserve"> </w:t>
      </w:r>
      <w:r w:rsidR="00271CCA" w:rsidRPr="0047378E">
        <w:rPr>
          <w:rFonts w:asciiTheme="minorHAnsi" w:hAnsiTheme="minorHAnsi"/>
        </w:rPr>
        <w:t>BiH danas ne postoji jedinstven z</w:t>
      </w:r>
      <w:r w:rsidRPr="0047378E">
        <w:rPr>
          <w:rFonts w:asciiTheme="minorHAnsi" w:hAnsiTheme="minorHAnsi"/>
        </w:rPr>
        <w:t>akon o političkim organizacijama na nivo</w:t>
      </w:r>
      <w:r w:rsidR="00271CCA" w:rsidRPr="0047378E">
        <w:rPr>
          <w:rFonts w:asciiTheme="minorHAnsi" w:hAnsiTheme="minorHAnsi"/>
        </w:rPr>
        <w:t>u države, nego imamo tri zakona</w:t>
      </w:r>
      <w:r w:rsidRPr="0047378E">
        <w:rPr>
          <w:rFonts w:asciiTheme="minorHAnsi" w:hAnsiTheme="minorHAnsi"/>
        </w:rPr>
        <w:t xml:space="preserve"> na tri nivoa vlasti i to dva entitetska i jedan zakon za BDBiH. Politički subjekti u </w:t>
      </w:r>
      <w:r w:rsidR="006077DC">
        <w:rPr>
          <w:rFonts w:asciiTheme="minorHAnsi" w:hAnsiTheme="minorHAnsi"/>
        </w:rPr>
        <w:t>BiH se trenutno registruju na 16</w:t>
      </w:r>
      <w:r w:rsidR="00D43D1A">
        <w:rPr>
          <w:rFonts w:asciiTheme="minorHAnsi" w:hAnsiTheme="minorHAnsi"/>
        </w:rPr>
        <w:t xml:space="preserve"> lokacija. </w:t>
      </w:r>
      <w:r w:rsidRPr="0047378E">
        <w:rPr>
          <w:rFonts w:asciiTheme="minorHAnsi" w:hAnsiTheme="minorHAnsi"/>
        </w:rPr>
        <w:t>Sam proces registracije političkog subjekta u FBiH i RS traje 30 dana, dok u BDBiH ovaj proces traje 15 dana, odnosno, osnivači su dužni nakon osnivanja političkog subjekta u gore navedenim rokovima dostaviti zahtjev za upis u sudski registar. Osnivači političkog subjekta u RS-u mogu biti samo državljani RS, u FBiH državljani SRBiH, a u BDBiH državljani BiH. Da bi se osnovao politički subjekt u RS, pored potrebnih 500 potpisa, neophodan je i statut, program, odluka o osnivanju i održana osnivačka skupština, dok je u FBiH i BDBiH pored navednih akata potrebno 50 odnosno 300 potpisa.</w:t>
      </w:r>
    </w:p>
    <w:p w:rsidR="00AB208A" w:rsidRPr="0047378E" w:rsidRDefault="00AB208A" w:rsidP="0047378E">
      <w:pPr>
        <w:spacing w:after="0" w:line="269" w:lineRule="auto"/>
        <w:jc w:val="both"/>
        <w:rPr>
          <w:rFonts w:asciiTheme="minorHAnsi" w:hAnsiTheme="minorHAnsi"/>
          <w:szCs w:val="24"/>
        </w:rPr>
      </w:pPr>
    </w:p>
    <w:p w:rsidR="00AB208A" w:rsidRDefault="006B00BE" w:rsidP="0047378E">
      <w:pPr>
        <w:jc w:val="both"/>
        <w:rPr>
          <w:rFonts w:asciiTheme="minorHAnsi" w:hAnsiTheme="minorHAnsi"/>
        </w:rPr>
      </w:pPr>
      <w:r w:rsidRPr="000E2574">
        <w:rPr>
          <w:rFonts w:asciiTheme="minorHAnsi" w:hAnsiTheme="minorHAnsi"/>
        </w:rPr>
        <w:t xml:space="preserve">Posmatrajući </w:t>
      </w:r>
      <w:r w:rsidR="00C61B6D" w:rsidRPr="000E2574">
        <w:rPr>
          <w:rFonts w:asciiTheme="minorHAnsi" w:hAnsiTheme="minorHAnsi"/>
        </w:rPr>
        <w:t>države</w:t>
      </w:r>
      <w:r w:rsidRPr="000E2574">
        <w:rPr>
          <w:rFonts w:asciiTheme="minorHAnsi" w:hAnsiTheme="minorHAnsi"/>
        </w:rPr>
        <w:t xml:space="preserve"> članice OSCE-a, primijetili smo da o</w:t>
      </w:r>
      <w:r w:rsidR="00415F32" w:rsidRPr="000E2574">
        <w:rPr>
          <w:rFonts w:asciiTheme="minorHAnsi" w:hAnsiTheme="minorHAnsi"/>
        </w:rPr>
        <w:t>no što se razlikuje u odnosu na BiH, jeste činjenica da je u već</w:t>
      </w:r>
      <w:r w:rsidR="00AB208A" w:rsidRPr="000E2574">
        <w:rPr>
          <w:rFonts w:asciiTheme="minorHAnsi" w:hAnsiTheme="minorHAnsi"/>
        </w:rPr>
        <w:t>ini posmatranih država, tačnije</w:t>
      </w:r>
      <w:r w:rsidR="00415F32" w:rsidRPr="000E2574">
        <w:rPr>
          <w:rFonts w:asciiTheme="minorHAnsi" w:hAnsiTheme="minorHAnsi"/>
        </w:rPr>
        <w:t xml:space="preserve"> u 29 </w:t>
      </w:r>
      <w:r w:rsidR="00F82108" w:rsidRPr="000E2574">
        <w:rPr>
          <w:rFonts w:asciiTheme="minorHAnsi" w:hAnsiTheme="minorHAnsi"/>
        </w:rPr>
        <w:t>(74,4</w:t>
      </w:r>
      <w:r w:rsidR="002D5784" w:rsidRPr="000E2574">
        <w:rPr>
          <w:rFonts w:asciiTheme="minorHAnsi" w:hAnsiTheme="minorHAnsi"/>
        </w:rPr>
        <w:t xml:space="preserve">%) </w:t>
      </w:r>
      <w:r w:rsidR="00415F32" w:rsidRPr="000E2574">
        <w:rPr>
          <w:rFonts w:asciiTheme="minorHAnsi" w:hAnsiTheme="minorHAnsi"/>
        </w:rPr>
        <w:t>od 39 država, oblast registracije poli</w:t>
      </w:r>
      <w:r w:rsidR="00271CCA" w:rsidRPr="000E2574">
        <w:rPr>
          <w:rFonts w:asciiTheme="minorHAnsi" w:hAnsiTheme="minorHAnsi"/>
        </w:rPr>
        <w:t>tičkih subjekata obuhvaćena jed</w:t>
      </w:r>
      <w:r w:rsidR="00415F32" w:rsidRPr="000E2574">
        <w:rPr>
          <w:rFonts w:asciiTheme="minorHAnsi" w:hAnsiTheme="minorHAnsi"/>
        </w:rPr>
        <w:t>instvenim zakonom</w:t>
      </w:r>
      <w:r w:rsidR="00AB208A" w:rsidRPr="000E2574">
        <w:rPr>
          <w:rFonts w:asciiTheme="minorHAnsi" w:hAnsiTheme="minorHAnsi"/>
        </w:rPr>
        <w:t>, dok</w:t>
      </w:r>
      <w:r w:rsidR="002D5784" w:rsidRPr="000E2574">
        <w:rPr>
          <w:rFonts w:asciiTheme="minorHAnsi" w:hAnsiTheme="minorHAnsi"/>
        </w:rPr>
        <w:t xml:space="preserve"> </w:t>
      </w:r>
      <w:r w:rsidR="00AB208A" w:rsidRPr="000E2574">
        <w:rPr>
          <w:rFonts w:asciiTheme="minorHAnsi" w:hAnsiTheme="minorHAnsi"/>
        </w:rPr>
        <w:t xml:space="preserve">u </w:t>
      </w:r>
      <w:r w:rsidR="00415F32" w:rsidRPr="000E2574">
        <w:rPr>
          <w:rFonts w:asciiTheme="minorHAnsi" w:hAnsiTheme="minorHAnsi"/>
        </w:rPr>
        <w:t>7</w:t>
      </w:r>
      <w:r w:rsidR="00C47D4F" w:rsidRPr="000E2574">
        <w:rPr>
          <w:rStyle w:val="FootnoteReference"/>
          <w:rFonts w:asciiTheme="minorHAnsi" w:hAnsiTheme="minorHAnsi"/>
          <w:szCs w:val="24"/>
        </w:rPr>
        <w:footnoteReference w:id="10"/>
      </w:r>
      <w:r w:rsidR="00415F32" w:rsidRPr="000E2574">
        <w:rPr>
          <w:rFonts w:asciiTheme="minorHAnsi" w:hAnsiTheme="minorHAnsi"/>
        </w:rPr>
        <w:t xml:space="preserve"> </w:t>
      </w:r>
      <w:r w:rsidR="00F82108" w:rsidRPr="000E2574">
        <w:rPr>
          <w:rFonts w:asciiTheme="minorHAnsi" w:hAnsiTheme="minorHAnsi"/>
        </w:rPr>
        <w:t>( 17,9</w:t>
      </w:r>
      <w:r w:rsidR="002D5784" w:rsidRPr="000E2574">
        <w:rPr>
          <w:rFonts w:asciiTheme="minorHAnsi" w:hAnsiTheme="minorHAnsi"/>
        </w:rPr>
        <w:t xml:space="preserve">%) </w:t>
      </w:r>
      <w:r w:rsidR="00415F32" w:rsidRPr="000E2574">
        <w:rPr>
          <w:rFonts w:asciiTheme="minorHAnsi" w:hAnsiTheme="minorHAnsi"/>
        </w:rPr>
        <w:t>država ovu oblast regulišu dva i više zakona, a 3</w:t>
      </w:r>
      <w:r w:rsidR="00794811" w:rsidRPr="000E2574">
        <w:rPr>
          <w:rStyle w:val="FootnoteReference"/>
          <w:rFonts w:asciiTheme="minorHAnsi" w:hAnsiTheme="minorHAnsi"/>
          <w:szCs w:val="24"/>
        </w:rPr>
        <w:footnoteReference w:id="11"/>
      </w:r>
      <w:r w:rsidR="00415F32" w:rsidRPr="000E2574">
        <w:rPr>
          <w:rFonts w:asciiTheme="minorHAnsi" w:hAnsiTheme="minorHAnsi"/>
        </w:rPr>
        <w:t xml:space="preserve"> </w:t>
      </w:r>
      <w:r w:rsidR="00F82108" w:rsidRPr="000E2574">
        <w:rPr>
          <w:rFonts w:asciiTheme="minorHAnsi" w:hAnsiTheme="minorHAnsi"/>
        </w:rPr>
        <w:t>(7,7</w:t>
      </w:r>
      <w:r w:rsidR="002D5784" w:rsidRPr="000E2574">
        <w:rPr>
          <w:rFonts w:asciiTheme="minorHAnsi" w:hAnsiTheme="minorHAnsi"/>
        </w:rPr>
        <w:t xml:space="preserve">%) </w:t>
      </w:r>
      <w:r w:rsidR="00C61B6D" w:rsidRPr="000E2574">
        <w:rPr>
          <w:rFonts w:asciiTheme="minorHAnsi" w:hAnsiTheme="minorHAnsi"/>
        </w:rPr>
        <w:t>države</w:t>
      </w:r>
      <w:r w:rsidR="00415F32" w:rsidRPr="000E2574">
        <w:rPr>
          <w:rFonts w:asciiTheme="minorHAnsi" w:hAnsiTheme="minorHAnsi"/>
        </w:rPr>
        <w:t xml:space="preserve"> uopće nemaju </w:t>
      </w:r>
      <w:r w:rsidR="00FA6807" w:rsidRPr="000E2574">
        <w:rPr>
          <w:rFonts w:asciiTheme="minorHAnsi" w:hAnsiTheme="minorHAnsi"/>
        </w:rPr>
        <w:t>jedan ovakav zakon.</w:t>
      </w:r>
      <w:r w:rsidR="00FA6807" w:rsidRPr="0047378E">
        <w:rPr>
          <w:rFonts w:asciiTheme="minorHAnsi" w:hAnsiTheme="minorHAnsi"/>
        </w:rPr>
        <w:t xml:space="preserve"> </w:t>
      </w:r>
    </w:p>
    <w:p w:rsidR="000E2574" w:rsidRDefault="000E2574" w:rsidP="000E2574">
      <w:pPr>
        <w:jc w:val="center"/>
        <w:rPr>
          <w:rFonts w:asciiTheme="minorHAnsi" w:hAnsiTheme="minorHAnsi"/>
        </w:rPr>
      </w:pPr>
      <w:r>
        <w:rPr>
          <w:rFonts w:asciiTheme="minorHAnsi" w:hAnsiTheme="minorHAnsi"/>
          <w:noProof/>
          <w:lang w:val="hr-HR" w:eastAsia="hr-HR"/>
        </w:rPr>
        <w:drawing>
          <wp:inline distT="0" distB="0" distL="0" distR="0" wp14:anchorId="34E69685">
            <wp:extent cx="4584700" cy="27559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415F32" w:rsidRPr="0047378E" w:rsidRDefault="00415F32" w:rsidP="0047378E">
      <w:pPr>
        <w:jc w:val="both"/>
        <w:rPr>
          <w:rFonts w:asciiTheme="minorHAnsi" w:hAnsiTheme="minorHAnsi"/>
        </w:rPr>
      </w:pPr>
      <w:r w:rsidRPr="0047378E">
        <w:rPr>
          <w:rFonts w:asciiTheme="minorHAnsi" w:hAnsiTheme="minorHAnsi"/>
        </w:rPr>
        <w:lastRenderedPageBreak/>
        <w:t xml:space="preserve">Nadalje, u najvećem broju država, njih </w:t>
      </w:r>
      <w:r w:rsidRPr="0047378E">
        <w:rPr>
          <w:rFonts w:asciiTheme="minorHAnsi" w:hAnsiTheme="minorHAnsi"/>
          <w:color w:val="000000" w:themeColor="text1"/>
        </w:rPr>
        <w:t>24</w:t>
      </w:r>
      <w:r w:rsidR="00017815">
        <w:rPr>
          <w:rStyle w:val="FootnoteReference"/>
          <w:rFonts w:asciiTheme="minorHAnsi" w:hAnsiTheme="minorHAnsi"/>
          <w:color w:val="000000" w:themeColor="text1"/>
        </w:rPr>
        <w:footnoteReference w:id="12"/>
      </w:r>
      <w:r w:rsidRPr="0047378E">
        <w:rPr>
          <w:rFonts w:asciiTheme="minorHAnsi" w:hAnsiTheme="minorHAnsi"/>
        </w:rPr>
        <w:t>, proces registracije provode nadležna ministarstva, u 7</w:t>
      </w:r>
      <w:r w:rsidR="00017815">
        <w:rPr>
          <w:rStyle w:val="FootnoteReference"/>
          <w:rFonts w:asciiTheme="minorHAnsi" w:hAnsiTheme="minorHAnsi"/>
        </w:rPr>
        <w:footnoteReference w:id="13"/>
      </w:r>
      <w:r w:rsidRPr="0047378E">
        <w:rPr>
          <w:rFonts w:asciiTheme="minorHAnsi" w:hAnsiTheme="minorHAnsi"/>
        </w:rPr>
        <w:t xml:space="preserve"> </w:t>
      </w:r>
      <w:r w:rsidR="00C61B6D">
        <w:rPr>
          <w:rFonts w:asciiTheme="minorHAnsi" w:hAnsiTheme="minorHAnsi"/>
        </w:rPr>
        <w:t>država</w:t>
      </w:r>
      <w:r w:rsidRPr="0047378E">
        <w:rPr>
          <w:rFonts w:asciiTheme="minorHAnsi" w:hAnsiTheme="minorHAnsi"/>
        </w:rPr>
        <w:t xml:space="preserve"> s</w:t>
      </w:r>
      <w:r w:rsidR="00C61B6D">
        <w:rPr>
          <w:rFonts w:asciiTheme="minorHAnsi" w:hAnsiTheme="minorHAnsi"/>
        </w:rPr>
        <w:t>udovi, dok su u ostalim državama</w:t>
      </w:r>
      <w:r w:rsidRPr="0047378E">
        <w:rPr>
          <w:rFonts w:asciiTheme="minorHAnsi" w:hAnsiTheme="minorHAnsi"/>
        </w:rPr>
        <w:t xml:space="preserve"> za to nadležni drugi različiti organi. Što se tiče samog trajanja procesa registracije u zakono</w:t>
      </w:r>
      <w:r w:rsidR="00AB208A">
        <w:rPr>
          <w:rFonts w:asciiTheme="minorHAnsi" w:hAnsiTheme="minorHAnsi"/>
        </w:rPr>
        <w:t xml:space="preserve">davstvima analiziranih država, </w:t>
      </w:r>
      <w:r w:rsidRPr="0047378E">
        <w:rPr>
          <w:rFonts w:asciiTheme="minorHAnsi" w:hAnsiTheme="minorHAnsi"/>
        </w:rPr>
        <w:t>ovaj proces najčešće traje d</w:t>
      </w:r>
      <w:r w:rsidR="00007D11" w:rsidRPr="0047378E">
        <w:rPr>
          <w:rFonts w:asciiTheme="minorHAnsi" w:hAnsiTheme="minorHAnsi"/>
        </w:rPr>
        <w:t>o 30 dana, međutim</w:t>
      </w:r>
      <w:r w:rsidRPr="0047378E">
        <w:rPr>
          <w:rFonts w:asciiTheme="minorHAnsi" w:hAnsiTheme="minorHAnsi"/>
        </w:rPr>
        <w:t xml:space="preserve"> za 14</w:t>
      </w:r>
      <w:r w:rsidR="00017815">
        <w:rPr>
          <w:rStyle w:val="FootnoteReference"/>
          <w:rFonts w:asciiTheme="minorHAnsi" w:hAnsiTheme="minorHAnsi"/>
        </w:rPr>
        <w:footnoteReference w:id="14"/>
      </w:r>
      <w:r w:rsidRPr="0047378E">
        <w:rPr>
          <w:rFonts w:asciiTheme="minorHAnsi" w:hAnsiTheme="minorHAnsi"/>
        </w:rPr>
        <w:t xml:space="preserve"> posmatranih država ovi podaci nam uopće nisu poznati. Ono što je specifično za Poljsku jeste da se nakon dostavljene dokumentacije politički subjekti odmah smatraju registrovanim. </w:t>
      </w:r>
    </w:p>
    <w:p w:rsidR="00043072" w:rsidRDefault="00BA37D3" w:rsidP="00895719">
      <w:pPr>
        <w:spacing w:after="0" w:line="269" w:lineRule="auto"/>
        <w:jc w:val="both"/>
        <w:rPr>
          <w:rFonts w:asciiTheme="minorHAnsi" w:hAnsiTheme="minorHAnsi"/>
          <w:szCs w:val="24"/>
        </w:rPr>
      </w:pPr>
      <w:r w:rsidRPr="0047378E">
        <w:rPr>
          <w:rFonts w:asciiTheme="minorHAnsi" w:hAnsiTheme="minorHAnsi"/>
          <w:szCs w:val="24"/>
        </w:rPr>
        <w:t xml:space="preserve">Slično kao u BiH, u većini posmatranih </w:t>
      </w:r>
      <w:r w:rsidR="00C61B6D">
        <w:rPr>
          <w:rFonts w:asciiTheme="minorHAnsi" w:hAnsiTheme="minorHAnsi"/>
          <w:szCs w:val="24"/>
        </w:rPr>
        <w:t>država</w:t>
      </w:r>
      <w:r w:rsidRPr="0047378E">
        <w:rPr>
          <w:rFonts w:asciiTheme="minorHAnsi" w:hAnsiTheme="minorHAnsi"/>
          <w:szCs w:val="24"/>
        </w:rPr>
        <w:t>, političke subjekte mogu osnivati samo državljani te zemlje. Kada govorimo o uslovima osnivanja, u zakonodavst</w:t>
      </w:r>
      <w:r w:rsidR="00487950">
        <w:rPr>
          <w:rFonts w:asciiTheme="minorHAnsi" w:hAnsiTheme="minorHAnsi"/>
          <w:szCs w:val="24"/>
        </w:rPr>
        <w:t>v</w:t>
      </w:r>
      <w:r w:rsidRPr="0047378E">
        <w:rPr>
          <w:rFonts w:asciiTheme="minorHAnsi" w:hAnsiTheme="minorHAnsi"/>
          <w:szCs w:val="24"/>
        </w:rPr>
        <w:t xml:space="preserve">ima posmatranih </w:t>
      </w:r>
      <w:r w:rsidR="00C61B6D">
        <w:rPr>
          <w:rFonts w:asciiTheme="minorHAnsi" w:hAnsiTheme="minorHAnsi"/>
          <w:szCs w:val="24"/>
        </w:rPr>
        <w:t>država</w:t>
      </w:r>
      <w:r w:rsidRPr="0047378E">
        <w:rPr>
          <w:rFonts w:asciiTheme="minorHAnsi" w:hAnsiTheme="minorHAnsi"/>
          <w:szCs w:val="24"/>
        </w:rPr>
        <w:t xml:space="preserve"> postoje određene</w:t>
      </w:r>
      <w:r w:rsidR="006B00BE" w:rsidRPr="0047378E">
        <w:rPr>
          <w:rFonts w:asciiTheme="minorHAnsi" w:hAnsiTheme="minorHAnsi"/>
          <w:szCs w:val="24"/>
        </w:rPr>
        <w:t xml:space="preserve"> varijacije</w:t>
      </w:r>
      <w:r w:rsidRPr="0047378E">
        <w:rPr>
          <w:rFonts w:asciiTheme="minorHAnsi" w:hAnsiTheme="minorHAnsi"/>
          <w:szCs w:val="24"/>
        </w:rPr>
        <w:t xml:space="preserve"> u broju članova ili </w:t>
      </w:r>
      <w:r w:rsidR="00C47D4F" w:rsidRPr="0047378E">
        <w:rPr>
          <w:rFonts w:asciiTheme="minorHAnsi" w:hAnsiTheme="minorHAnsi"/>
          <w:szCs w:val="24"/>
        </w:rPr>
        <w:t>broju</w:t>
      </w:r>
      <w:r w:rsidRPr="0047378E">
        <w:rPr>
          <w:rFonts w:asciiTheme="minorHAnsi" w:hAnsiTheme="minorHAnsi"/>
          <w:szCs w:val="24"/>
        </w:rPr>
        <w:t xml:space="preserve"> potpisa koji se trebaju skupiti da bi se osnovao politički subjekt</w:t>
      </w:r>
      <w:r w:rsidRPr="000E2574">
        <w:rPr>
          <w:rFonts w:asciiTheme="minorHAnsi" w:hAnsiTheme="minorHAnsi"/>
          <w:szCs w:val="24"/>
        </w:rPr>
        <w:t xml:space="preserve">. Međutim, ono što </w:t>
      </w:r>
      <w:r w:rsidR="00302DC3" w:rsidRPr="000E2574">
        <w:rPr>
          <w:rFonts w:asciiTheme="minorHAnsi" w:hAnsiTheme="minorHAnsi"/>
          <w:szCs w:val="24"/>
        </w:rPr>
        <w:t>je bitno u kontekstu BiH</w:t>
      </w:r>
      <w:r w:rsidRPr="000E2574">
        <w:rPr>
          <w:rFonts w:asciiTheme="minorHAnsi" w:hAnsiTheme="minorHAnsi"/>
          <w:szCs w:val="24"/>
        </w:rPr>
        <w:t xml:space="preserve"> je činjenica da je od 39 posmatranih država u samo 2</w:t>
      </w:r>
      <w:r w:rsidR="008D1781" w:rsidRPr="000E2574">
        <w:rPr>
          <w:rStyle w:val="FootnoteReference"/>
          <w:rFonts w:asciiTheme="minorHAnsi" w:hAnsiTheme="minorHAnsi"/>
          <w:szCs w:val="24"/>
        </w:rPr>
        <w:footnoteReference w:id="15"/>
      </w:r>
      <w:r w:rsidRPr="000E2574">
        <w:rPr>
          <w:rFonts w:asciiTheme="minorHAnsi" w:hAnsiTheme="minorHAnsi"/>
          <w:szCs w:val="24"/>
        </w:rPr>
        <w:t xml:space="preserve"> potrebno manje od 100 potpisa ili članova da bi se osno</w:t>
      </w:r>
      <w:r w:rsidR="005B6EDF" w:rsidRPr="000E2574">
        <w:rPr>
          <w:rFonts w:asciiTheme="minorHAnsi" w:hAnsiTheme="minorHAnsi"/>
          <w:szCs w:val="24"/>
        </w:rPr>
        <w:t>vao politički subjekt. U FBiH</w:t>
      </w:r>
      <w:r w:rsidRPr="000E2574">
        <w:rPr>
          <w:rFonts w:asciiTheme="minorHAnsi" w:hAnsiTheme="minorHAnsi"/>
          <w:szCs w:val="24"/>
        </w:rPr>
        <w:t xml:space="preserve"> imamo uslov od samo 50 potrebnih potpisa.</w:t>
      </w:r>
      <w:r w:rsidR="00007D11" w:rsidRPr="000E2574">
        <w:rPr>
          <w:rFonts w:asciiTheme="minorHAnsi" w:hAnsiTheme="minorHAnsi"/>
          <w:szCs w:val="24"/>
        </w:rPr>
        <w:t xml:space="preserve"> </w:t>
      </w:r>
      <w:r w:rsidRPr="000E2574">
        <w:rPr>
          <w:rFonts w:asciiTheme="minorHAnsi" w:hAnsiTheme="minorHAnsi"/>
          <w:szCs w:val="24"/>
        </w:rPr>
        <w:t>Također, u 8 država taj broj se kreće između 100 i 500, slično kao u BDBiH i RS-u (300 i 500 potpisa). Prema zakonima čak 17 država, za osnivanje političkih subjekata potrebno je između 1.000 i 7.500 potpisa, dok je u 4</w:t>
      </w:r>
      <w:r w:rsidR="008D1781" w:rsidRPr="000E2574">
        <w:rPr>
          <w:rStyle w:val="FootnoteReference"/>
          <w:rFonts w:asciiTheme="minorHAnsi" w:hAnsiTheme="minorHAnsi"/>
          <w:szCs w:val="24"/>
        </w:rPr>
        <w:footnoteReference w:id="16"/>
      </w:r>
      <w:r w:rsidRPr="000E2574">
        <w:rPr>
          <w:rFonts w:asciiTheme="minorHAnsi" w:hAnsiTheme="minorHAnsi"/>
          <w:szCs w:val="24"/>
        </w:rPr>
        <w:t xml:space="preserve"> države potrebno čak njih 10.000.</w:t>
      </w:r>
    </w:p>
    <w:p w:rsidR="000E2574" w:rsidRDefault="000E2574" w:rsidP="000E2574">
      <w:pPr>
        <w:spacing w:after="0" w:line="269" w:lineRule="auto"/>
        <w:jc w:val="center"/>
        <w:rPr>
          <w:rFonts w:asciiTheme="minorHAnsi" w:hAnsiTheme="minorHAnsi"/>
          <w:szCs w:val="24"/>
        </w:rPr>
      </w:pPr>
      <w:r>
        <w:rPr>
          <w:rFonts w:asciiTheme="minorHAnsi" w:hAnsiTheme="minorHAnsi"/>
          <w:noProof/>
          <w:szCs w:val="24"/>
          <w:lang w:val="hr-HR" w:eastAsia="hr-HR"/>
        </w:rPr>
        <w:drawing>
          <wp:inline distT="0" distB="0" distL="0" distR="0" wp14:anchorId="49303EAF">
            <wp:extent cx="4584700" cy="275590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0E2574" w:rsidRPr="000E2574" w:rsidRDefault="000E2574" w:rsidP="000E2574">
      <w:pPr>
        <w:spacing w:after="0" w:line="269" w:lineRule="auto"/>
        <w:rPr>
          <w:rFonts w:asciiTheme="minorHAnsi" w:hAnsiTheme="minorHAnsi"/>
          <w:szCs w:val="24"/>
        </w:rPr>
      </w:pPr>
    </w:p>
    <w:p w:rsidR="002B247F" w:rsidRDefault="002B247F" w:rsidP="00895719">
      <w:pPr>
        <w:spacing w:after="0" w:line="269" w:lineRule="auto"/>
        <w:jc w:val="both"/>
        <w:rPr>
          <w:rFonts w:ascii="Calibri" w:hAnsi="Calibri"/>
          <w:b/>
          <w:caps/>
          <w:szCs w:val="24"/>
        </w:rPr>
      </w:pPr>
      <w:r>
        <w:rPr>
          <w:rFonts w:ascii="Calibri" w:hAnsi="Calibri"/>
          <w:b/>
          <w:caps/>
          <w:szCs w:val="24"/>
        </w:rPr>
        <w:t>REGISTRI POLITIČKIH SUBJEKATA</w:t>
      </w:r>
    </w:p>
    <w:p w:rsidR="00FA6807" w:rsidRDefault="00FA6807" w:rsidP="00895719">
      <w:pPr>
        <w:spacing w:after="0" w:line="269" w:lineRule="auto"/>
        <w:jc w:val="both"/>
        <w:rPr>
          <w:rFonts w:ascii="Calibri" w:hAnsi="Calibri"/>
          <w:b/>
          <w:caps/>
          <w:szCs w:val="24"/>
        </w:rPr>
      </w:pPr>
    </w:p>
    <w:p w:rsidR="00440516" w:rsidRDefault="00302DC3" w:rsidP="00895719">
      <w:pPr>
        <w:spacing w:after="0" w:line="269" w:lineRule="auto"/>
        <w:jc w:val="both"/>
        <w:rPr>
          <w:rFonts w:ascii="Calibri" w:hAnsi="Calibri"/>
          <w:szCs w:val="24"/>
        </w:rPr>
      </w:pPr>
      <w:r>
        <w:rPr>
          <w:rFonts w:ascii="Calibri" w:hAnsi="Calibri"/>
          <w:szCs w:val="24"/>
        </w:rPr>
        <w:t>Kao što je ranije spomenuto, u BiH ne postoji</w:t>
      </w:r>
      <w:r w:rsidR="00440516">
        <w:rPr>
          <w:rFonts w:ascii="Calibri" w:hAnsi="Calibri"/>
          <w:szCs w:val="24"/>
        </w:rPr>
        <w:t xml:space="preserve"> jedinstven registar političkih subjekata na nivou države, što znači da nemamo ni javnost registra, pa iz svega toga proizlazi i činjenica da je u praks</w:t>
      </w:r>
      <w:r w:rsidR="006B00BE">
        <w:rPr>
          <w:rFonts w:ascii="Calibri" w:hAnsi="Calibri"/>
          <w:szCs w:val="24"/>
        </w:rPr>
        <w:t>i</w:t>
      </w:r>
      <w:r w:rsidR="00440516">
        <w:rPr>
          <w:rFonts w:ascii="Calibri" w:hAnsi="Calibri"/>
          <w:szCs w:val="24"/>
        </w:rPr>
        <w:t xml:space="preserve"> jako teško imati  tačan uvid u to koliko</w:t>
      </w:r>
      <w:r>
        <w:rPr>
          <w:rFonts w:ascii="Calibri" w:hAnsi="Calibri"/>
          <w:szCs w:val="24"/>
        </w:rPr>
        <w:t xml:space="preserve"> je političkih subjekata u BiH </w:t>
      </w:r>
      <w:r w:rsidR="00440516">
        <w:rPr>
          <w:rFonts w:ascii="Calibri" w:hAnsi="Calibri"/>
          <w:szCs w:val="24"/>
        </w:rPr>
        <w:t>stvarno registro</w:t>
      </w:r>
      <w:r>
        <w:rPr>
          <w:rFonts w:ascii="Calibri" w:hAnsi="Calibri"/>
          <w:szCs w:val="24"/>
        </w:rPr>
        <w:t xml:space="preserve">vano. </w:t>
      </w:r>
      <w:r>
        <w:rPr>
          <w:rFonts w:ascii="Calibri" w:hAnsi="Calibri"/>
          <w:szCs w:val="24"/>
        </w:rPr>
        <w:lastRenderedPageBreak/>
        <w:t>Prema dostupnim podacima</w:t>
      </w:r>
      <w:r w:rsidR="00440516">
        <w:rPr>
          <w:rFonts w:ascii="Calibri" w:hAnsi="Calibri"/>
          <w:szCs w:val="24"/>
        </w:rPr>
        <w:t xml:space="preserve">, u BiH je trenutno registrovano oko </w:t>
      </w:r>
      <w:r w:rsidR="00C47D4F">
        <w:rPr>
          <w:rFonts w:ascii="Calibri" w:hAnsi="Calibri"/>
          <w:szCs w:val="24"/>
        </w:rPr>
        <w:t>130 političkih</w:t>
      </w:r>
      <w:r w:rsidR="00440516">
        <w:rPr>
          <w:rFonts w:ascii="Calibri" w:hAnsi="Calibri"/>
          <w:szCs w:val="24"/>
        </w:rPr>
        <w:t xml:space="preserve"> subjek</w:t>
      </w:r>
      <w:r w:rsidR="00C47D4F">
        <w:rPr>
          <w:rFonts w:ascii="Calibri" w:hAnsi="Calibri"/>
          <w:szCs w:val="24"/>
        </w:rPr>
        <w:t>a</w:t>
      </w:r>
      <w:r w:rsidR="00440516">
        <w:rPr>
          <w:rFonts w:ascii="Calibri" w:hAnsi="Calibri"/>
          <w:szCs w:val="24"/>
        </w:rPr>
        <w:t>ta, ali zbog navedenog problema, kao i stalnog upisivanja i brisanja političkih subjekata, ne možemo biti sigurni koji je njih</w:t>
      </w:r>
      <w:r w:rsidR="00487950">
        <w:rPr>
          <w:rFonts w:ascii="Calibri" w:hAnsi="Calibri"/>
          <w:szCs w:val="24"/>
        </w:rPr>
        <w:t>ov stvaran br</w:t>
      </w:r>
      <w:r w:rsidR="00487950" w:rsidRPr="002A4119">
        <w:rPr>
          <w:rFonts w:ascii="Calibri" w:hAnsi="Calibri"/>
          <w:szCs w:val="24"/>
        </w:rPr>
        <w:t>oj. Prema ovim inf</w:t>
      </w:r>
      <w:r w:rsidR="00440516" w:rsidRPr="002A4119">
        <w:rPr>
          <w:rFonts w:ascii="Calibri" w:hAnsi="Calibri"/>
          <w:szCs w:val="24"/>
        </w:rPr>
        <w:t>o</w:t>
      </w:r>
      <w:r w:rsidR="00487950" w:rsidRPr="002A4119">
        <w:rPr>
          <w:rFonts w:ascii="Calibri" w:hAnsi="Calibri"/>
          <w:szCs w:val="24"/>
        </w:rPr>
        <w:t>r</w:t>
      </w:r>
      <w:r w:rsidR="00440516" w:rsidRPr="002A4119">
        <w:rPr>
          <w:rFonts w:ascii="Calibri" w:hAnsi="Calibri"/>
          <w:szCs w:val="24"/>
        </w:rPr>
        <w:t>macijama, procjenjuje se da  1 politički subje</w:t>
      </w:r>
      <w:r w:rsidR="002A4119" w:rsidRPr="002A4119">
        <w:rPr>
          <w:rFonts w:ascii="Calibri" w:hAnsi="Calibri"/>
          <w:szCs w:val="24"/>
        </w:rPr>
        <w:t>kat dolazi na otprilike svakih 3</w:t>
      </w:r>
      <w:r w:rsidR="00440516" w:rsidRPr="002A4119">
        <w:rPr>
          <w:rFonts w:ascii="Calibri" w:hAnsi="Calibri"/>
          <w:szCs w:val="24"/>
        </w:rPr>
        <w:t>0.000 stanovnika, što nas po broju političkih parti</w:t>
      </w:r>
      <w:r w:rsidR="00007D11" w:rsidRPr="002A4119">
        <w:rPr>
          <w:rFonts w:ascii="Calibri" w:hAnsi="Calibri"/>
          <w:szCs w:val="24"/>
        </w:rPr>
        <w:t xml:space="preserve">ja u odnosu na broj stanovnika </w:t>
      </w:r>
      <w:r w:rsidR="00440516" w:rsidRPr="002A4119">
        <w:rPr>
          <w:rFonts w:ascii="Calibri" w:hAnsi="Calibri"/>
          <w:szCs w:val="24"/>
        </w:rPr>
        <w:t xml:space="preserve">u </w:t>
      </w:r>
      <w:r w:rsidR="00A62142" w:rsidRPr="002A4119">
        <w:rPr>
          <w:rFonts w:ascii="Calibri" w:hAnsi="Calibri"/>
          <w:szCs w:val="24"/>
        </w:rPr>
        <w:t>državama</w:t>
      </w:r>
      <w:r w:rsidR="00440516" w:rsidRPr="002A4119">
        <w:rPr>
          <w:rFonts w:ascii="Calibri" w:hAnsi="Calibri"/>
          <w:szCs w:val="24"/>
        </w:rPr>
        <w:t xml:space="preserve"> regiona sv</w:t>
      </w:r>
      <w:r w:rsidR="00007D11" w:rsidRPr="002A4119">
        <w:rPr>
          <w:rFonts w:ascii="Calibri" w:hAnsi="Calibri"/>
          <w:szCs w:val="24"/>
        </w:rPr>
        <w:t>r</w:t>
      </w:r>
      <w:r w:rsidR="00440516" w:rsidRPr="002A4119">
        <w:rPr>
          <w:rFonts w:ascii="Calibri" w:hAnsi="Calibri"/>
          <w:szCs w:val="24"/>
        </w:rPr>
        <w:t>stava u sami vrh.</w:t>
      </w:r>
      <w:r w:rsidR="00440516">
        <w:rPr>
          <w:rFonts w:ascii="Calibri" w:hAnsi="Calibri"/>
          <w:szCs w:val="24"/>
        </w:rPr>
        <w:t xml:space="preserve"> Kada </w:t>
      </w:r>
      <w:r w:rsidR="00007D11">
        <w:rPr>
          <w:rFonts w:ascii="Calibri" w:hAnsi="Calibri"/>
          <w:szCs w:val="24"/>
        </w:rPr>
        <w:t>govorimo</w:t>
      </w:r>
      <w:r w:rsidR="00440516">
        <w:rPr>
          <w:rFonts w:ascii="Calibri" w:hAnsi="Calibri"/>
          <w:szCs w:val="24"/>
        </w:rPr>
        <w:t xml:space="preserve"> o brisanju političkih subjekata iz registara, </w:t>
      </w:r>
      <w:r w:rsidR="006B00BE">
        <w:rPr>
          <w:rFonts w:ascii="Calibri" w:hAnsi="Calibri"/>
          <w:szCs w:val="24"/>
        </w:rPr>
        <w:t>p</w:t>
      </w:r>
      <w:r w:rsidR="00440516">
        <w:rPr>
          <w:rFonts w:ascii="Calibri" w:hAnsi="Calibri"/>
          <w:szCs w:val="24"/>
        </w:rPr>
        <w:t>olitički subjekti u BDBiH se brišu iz registra kada nadležni sud konstatuje da politički subjekt ne obavlja djelatnosti utvrđene statutom u periodu dužem od jedne godine, zahtjevom lica ovlaštenog za zastupanje i zahtjevom tužioca. U RS i FBiH politič</w:t>
      </w:r>
      <w:r w:rsidR="00AB208A">
        <w:rPr>
          <w:rFonts w:ascii="Calibri" w:hAnsi="Calibri"/>
          <w:szCs w:val="24"/>
        </w:rPr>
        <w:t>ki subjekti se brišu takođe</w:t>
      </w:r>
      <w:r w:rsidR="00440516">
        <w:rPr>
          <w:rFonts w:ascii="Calibri" w:hAnsi="Calibri"/>
          <w:szCs w:val="24"/>
        </w:rPr>
        <w:t xml:space="preserve"> odlukom suda.</w:t>
      </w:r>
    </w:p>
    <w:p w:rsidR="00007D11" w:rsidRDefault="00007D11" w:rsidP="00895719">
      <w:pPr>
        <w:autoSpaceDE w:val="0"/>
        <w:autoSpaceDN w:val="0"/>
        <w:adjustRightInd w:val="0"/>
        <w:spacing w:after="0" w:line="288" w:lineRule="auto"/>
        <w:jc w:val="both"/>
        <w:rPr>
          <w:rFonts w:ascii="Calibri" w:hAnsi="Calibri"/>
          <w:caps/>
          <w:szCs w:val="24"/>
        </w:rPr>
      </w:pPr>
    </w:p>
    <w:p w:rsidR="000E2574" w:rsidRDefault="00EC770C" w:rsidP="00895719">
      <w:pPr>
        <w:autoSpaceDE w:val="0"/>
        <w:autoSpaceDN w:val="0"/>
        <w:adjustRightInd w:val="0"/>
        <w:spacing w:after="0" w:line="288" w:lineRule="auto"/>
        <w:jc w:val="both"/>
        <w:rPr>
          <w:rFonts w:ascii="Calibri" w:hAnsi="Calibri"/>
          <w:szCs w:val="24"/>
        </w:rPr>
      </w:pPr>
      <w:r w:rsidRPr="000E2574">
        <w:rPr>
          <w:rFonts w:ascii="Calibri" w:hAnsi="Calibri"/>
          <w:caps/>
          <w:szCs w:val="24"/>
        </w:rPr>
        <w:t>U</w:t>
      </w:r>
      <w:r w:rsidRPr="000E2574">
        <w:rPr>
          <w:rFonts w:ascii="Calibri" w:hAnsi="Calibri"/>
          <w:szCs w:val="24"/>
        </w:rPr>
        <w:t>poredna analiza 39 od 57 država članica OSCE-a, pokazala je da, za razliku od BiH, najveći broj njih - 29 (74,3%) posjeduje jedinstven registar političkih subjekata, samo 4</w:t>
      </w:r>
      <w:r w:rsidR="00E3564C" w:rsidRPr="000E2574">
        <w:rPr>
          <w:rStyle w:val="FootnoteReference"/>
          <w:rFonts w:ascii="Calibri" w:hAnsi="Calibri"/>
          <w:szCs w:val="24"/>
        </w:rPr>
        <w:footnoteReference w:id="17"/>
      </w:r>
      <w:r w:rsidRPr="000E2574">
        <w:rPr>
          <w:rFonts w:ascii="Calibri" w:hAnsi="Calibri"/>
          <w:szCs w:val="24"/>
        </w:rPr>
        <w:t xml:space="preserve"> (10,2%) države nemaju ovakav registar, dok za 6 (15,3%) država podaci o jedinstvenom registru nisu dostupni.</w:t>
      </w:r>
      <w:r>
        <w:rPr>
          <w:rFonts w:ascii="Calibri" w:hAnsi="Calibri"/>
          <w:szCs w:val="24"/>
        </w:rPr>
        <w:t xml:space="preserve"> </w:t>
      </w:r>
    </w:p>
    <w:p w:rsidR="00AB208A" w:rsidRDefault="000E2574" w:rsidP="000E2574">
      <w:pPr>
        <w:autoSpaceDE w:val="0"/>
        <w:autoSpaceDN w:val="0"/>
        <w:adjustRightInd w:val="0"/>
        <w:spacing w:after="0" w:line="288" w:lineRule="auto"/>
        <w:jc w:val="center"/>
        <w:rPr>
          <w:rFonts w:ascii="Calibri" w:hAnsi="Calibri"/>
          <w:szCs w:val="24"/>
        </w:rPr>
      </w:pPr>
      <w:r>
        <w:rPr>
          <w:rFonts w:ascii="Calibri" w:hAnsi="Calibri"/>
          <w:noProof/>
          <w:szCs w:val="24"/>
          <w:lang w:val="hr-HR" w:eastAsia="hr-HR"/>
        </w:rPr>
        <w:drawing>
          <wp:inline distT="0" distB="0" distL="0" distR="0" wp14:anchorId="783CFBB9">
            <wp:extent cx="4584700" cy="275590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697EA8" w:rsidRDefault="00697EA8" w:rsidP="000E2574">
      <w:pPr>
        <w:autoSpaceDE w:val="0"/>
        <w:autoSpaceDN w:val="0"/>
        <w:adjustRightInd w:val="0"/>
        <w:spacing w:after="0" w:line="288" w:lineRule="auto"/>
        <w:jc w:val="center"/>
        <w:rPr>
          <w:rFonts w:ascii="Calibri" w:hAnsi="Calibri"/>
          <w:szCs w:val="24"/>
        </w:rPr>
      </w:pPr>
    </w:p>
    <w:p w:rsidR="00EC770C" w:rsidRDefault="00EC770C" w:rsidP="00895719">
      <w:pPr>
        <w:autoSpaceDE w:val="0"/>
        <w:autoSpaceDN w:val="0"/>
        <w:adjustRightInd w:val="0"/>
        <w:spacing w:after="0" w:line="288" w:lineRule="auto"/>
        <w:jc w:val="both"/>
        <w:rPr>
          <w:rFonts w:ascii="Calibri" w:hAnsi="Calibri"/>
          <w:szCs w:val="24"/>
        </w:rPr>
      </w:pPr>
      <w:r w:rsidRPr="00304F5F">
        <w:rPr>
          <w:rFonts w:ascii="Calibri" w:hAnsi="Calibri"/>
          <w:szCs w:val="24"/>
        </w:rPr>
        <w:t xml:space="preserve">Što se tiče javnosti </w:t>
      </w:r>
      <w:r w:rsidR="00304F5F">
        <w:rPr>
          <w:rFonts w:ascii="Calibri" w:hAnsi="Calibri"/>
          <w:szCs w:val="24"/>
        </w:rPr>
        <w:t xml:space="preserve">registara, u 25 (64,1%) država </w:t>
      </w:r>
      <w:r w:rsidRPr="00304F5F">
        <w:rPr>
          <w:rFonts w:ascii="Calibri" w:hAnsi="Calibri"/>
          <w:szCs w:val="24"/>
        </w:rPr>
        <w:t>registar je javan, u 13 (33,3%) njih nije vidljivo da li je registar javan, dok samo u Italiji ( 2,56%) taj registar nije javan.</w:t>
      </w:r>
      <w:r>
        <w:rPr>
          <w:rFonts w:ascii="Calibri" w:hAnsi="Calibri"/>
          <w:szCs w:val="24"/>
        </w:rPr>
        <w:t xml:space="preserve"> </w:t>
      </w:r>
    </w:p>
    <w:p w:rsidR="00304F5F" w:rsidRDefault="00304F5F" w:rsidP="00895719">
      <w:pPr>
        <w:autoSpaceDE w:val="0"/>
        <w:autoSpaceDN w:val="0"/>
        <w:adjustRightInd w:val="0"/>
        <w:spacing w:after="0" w:line="288" w:lineRule="auto"/>
        <w:jc w:val="both"/>
        <w:rPr>
          <w:rFonts w:ascii="Calibri" w:hAnsi="Calibri"/>
          <w:szCs w:val="24"/>
        </w:rPr>
      </w:pPr>
      <w:r>
        <w:rPr>
          <w:rFonts w:asciiTheme="minorHAnsi" w:hAnsiTheme="minorHAnsi"/>
          <w:noProof/>
          <w:szCs w:val="24"/>
          <w:lang w:val="hr-HR" w:eastAsia="hr-HR"/>
        </w:rPr>
        <mc:AlternateContent>
          <mc:Choice Requires="wps">
            <w:drawing>
              <wp:anchor distT="0" distB="0" distL="114300" distR="114300" simplePos="0" relativeHeight="251661824" behindDoc="0" locked="0" layoutInCell="1" allowOverlap="1" wp14:anchorId="5A5792D2" wp14:editId="6CA86292">
                <wp:simplePos x="0" y="0"/>
                <wp:positionH relativeFrom="margin">
                  <wp:align>center</wp:align>
                </wp:positionH>
                <wp:positionV relativeFrom="paragraph">
                  <wp:posOffset>108585</wp:posOffset>
                </wp:positionV>
                <wp:extent cx="2495550" cy="6191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2495550" cy="619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04F5F" w:rsidRDefault="00304F5F" w:rsidP="00304F5F">
                            <w:pPr>
                              <w:jc w:val="center"/>
                            </w:pPr>
                            <w:r>
                              <w:t>25 DRŽAVA</w:t>
                            </w:r>
                          </w:p>
                          <w:p w:rsidR="00304F5F" w:rsidRDefault="001B5571" w:rsidP="00304F5F">
                            <w:pPr>
                              <w:jc w:val="center"/>
                            </w:pPr>
                            <w:r>
                              <w:t>Javni r</w:t>
                            </w:r>
                            <w:r w:rsidR="00304F5F">
                              <w:t>egistar političkih subjekata</w:t>
                            </w:r>
                          </w:p>
                          <w:p w:rsidR="00304F5F" w:rsidRDefault="00304F5F" w:rsidP="00304F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5792D2" id="Rectangle 20" o:spid="_x0000_s1026" style="position:absolute;left:0;text-align:left;margin-left:0;margin-top:8.55pt;width:196.5pt;height:48.7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E6keQIAAEYFAAAOAAAAZHJzL2Uyb0RvYy54bWysVMFu2zAMvQ/YPwi6r46DpFuDOEWQosOA&#10;oi3aDj0rshQbkEWNUmJnXz9KdtyiLXYY5oNMieQj+URqedk1hh0U+hpswfOzCWfKSihruyv4z6fr&#10;L98480HYUhiwquBH5fnl6vOnZesWagoVmFIhIxDrF60reBWCW2SZl5VqhD8DpywpNWAjAm1xl5Uo&#10;WkJvTDadTM6zFrB0CFJ5T6dXvZKvEr7WSoY7rb0KzBSccgtpxbRu45qtlmKxQ+GqWg5piH/IohG1&#10;paAj1JUIgu2xfgfV1BLBgw5nEpoMtK6lSjVQNfnkTTWPlXAq1ULkeDfS5P8frLw93COry4JPiR4r&#10;GrqjB2JN2J1RjM6IoNb5Bdk9unscdp7EWG2nsYl/qoN1idTjSKrqApN0OJ1dzOdzApekO88v8uk8&#10;gmYv3g59+K6gYVEoOFL4xKU43PjQm55MyC9m08dPUjgaFVMw9kFpKiRGTN6phdTGIDsIunwhpbIh&#10;71WVKFV/PJ/QN+QzeqTsEmBE1rUxI/YAENvzPXaf62AfXVXqwNF58rfEeufRI0UGG0bnpraAHwEY&#10;qmqI3NufSOqpiSyFbtuRSRS3UB7pxhH6UfBOXtdE+43w4V4g9T7dFM1zuKNFG2gLDoPEWQX4+6Pz&#10;aE8tSVrOWpqlgvtfe4GKM/PDUrNe5LNZHL60mc2/xlbD15rta43dNxugG8vp5XAyidE+mJOoEZpn&#10;Gvt1jEoqYSXFLrgMeNpsQj/j9HBItV4nMxo4J8KNfXQygkeCY1s9dc8C3dB7gbr2Fk5zJxZvWrC3&#10;jZ4W1vsAuk79+cLrQD0Na+qh4WGJr8HrfbJ6ef5WfwAAAP//AwBQSwMEFAAGAAgAAAAhAP9/sLvb&#10;AAAABwEAAA8AAABkcnMvZG93bnJldi54bWxMj8FOwzAMhu9IvENkJG4sLZu2rjSdEBJC4oLY9gBZ&#10;Y9pC4lRJuhaeHnNiR3+/9ftztZudFWcMsfekIF9kIJAab3pqFRwPz3cFiJg0GW09oYJvjLCrr68q&#10;XRo/0Tue96kVXEKx1Aq6lIZSyth06HRc+AGJsw8fnE48hlaaoCcud1beZ9laOt0TX+j0gE8dNl/7&#10;0Snw+Vt6PUyrkXAKL0X/2difTaHU7c38+AAi4Zz+l+FPn9WhZqeTH8lEYRXwI4npJgfB6XK7ZHBi&#10;kK/WIOtKXvrXvwAAAP//AwBQSwECLQAUAAYACAAAACEAtoM4kv4AAADhAQAAEwAAAAAAAAAAAAAA&#10;AAAAAAAAW0NvbnRlbnRfVHlwZXNdLnhtbFBLAQItABQABgAIAAAAIQA4/SH/1gAAAJQBAAALAAAA&#10;AAAAAAAAAAAAAC8BAABfcmVscy8ucmVsc1BLAQItABQABgAIAAAAIQA5hE6keQIAAEYFAAAOAAAA&#10;AAAAAAAAAAAAAC4CAABkcnMvZTJvRG9jLnhtbFBLAQItABQABgAIAAAAIQD/f7C72wAAAAcBAAAP&#10;AAAAAAAAAAAAAAAAANMEAABkcnMvZG93bnJldi54bWxQSwUGAAAAAAQABADzAAAA2wUAAAAA&#10;" fillcolor="#4f81bd [3204]" strokecolor="#243f60 [1604]" strokeweight="2pt">
                <v:textbox>
                  <w:txbxContent>
                    <w:p w:rsidR="00304F5F" w:rsidRDefault="00304F5F" w:rsidP="00304F5F">
                      <w:pPr>
                        <w:jc w:val="center"/>
                      </w:pPr>
                      <w:r>
                        <w:t>25 DRŽAVA</w:t>
                      </w:r>
                    </w:p>
                    <w:p w:rsidR="00304F5F" w:rsidRDefault="001B5571" w:rsidP="00304F5F">
                      <w:pPr>
                        <w:jc w:val="center"/>
                      </w:pPr>
                      <w:r>
                        <w:t>Javni r</w:t>
                      </w:r>
                      <w:r w:rsidR="00304F5F">
                        <w:t>egistar političkih subjekata</w:t>
                      </w:r>
                    </w:p>
                    <w:p w:rsidR="00304F5F" w:rsidRDefault="00304F5F" w:rsidP="00304F5F">
                      <w:pPr>
                        <w:jc w:val="center"/>
                      </w:pPr>
                    </w:p>
                  </w:txbxContent>
                </v:textbox>
                <w10:wrap anchorx="margin"/>
              </v:rect>
            </w:pict>
          </mc:Fallback>
        </mc:AlternateContent>
      </w:r>
    </w:p>
    <w:p w:rsidR="00304F5F" w:rsidRDefault="00304F5F" w:rsidP="00895719">
      <w:pPr>
        <w:autoSpaceDE w:val="0"/>
        <w:autoSpaceDN w:val="0"/>
        <w:adjustRightInd w:val="0"/>
        <w:spacing w:after="0" w:line="288" w:lineRule="auto"/>
        <w:jc w:val="both"/>
        <w:rPr>
          <w:rFonts w:ascii="Calibri" w:hAnsi="Calibri"/>
          <w:szCs w:val="24"/>
        </w:rPr>
      </w:pPr>
    </w:p>
    <w:p w:rsidR="00043F0F" w:rsidRDefault="00043F0F" w:rsidP="00895719">
      <w:pPr>
        <w:autoSpaceDE w:val="0"/>
        <w:autoSpaceDN w:val="0"/>
        <w:adjustRightInd w:val="0"/>
        <w:spacing w:after="0" w:line="288" w:lineRule="auto"/>
        <w:jc w:val="both"/>
        <w:rPr>
          <w:rFonts w:ascii="Calibri" w:hAnsi="Calibri"/>
          <w:szCs w:val="24"/>
        </w:rPr>
      </w:pPr>
    </w:p>
    <w:p w:rsidR="00304F5F" w:rsidRDefault="00304F5F" w:rsidP="00895719">
      <w:pPr>
        <w:autoSpaceDE w:val="0"/>
        <w:autoSpaceDN w:val="0"/>
        <w:adjustRightInd w:val="0"/>
        <w:spacing w:after="0" w:line="288" w:lineRule="auto"/>
        <w:jc w:val="both"/>
        <w:rPr>
          <w:rFonts w:ascii="Calibri" w:hAnsi="Calibri"/>
          <w:szCs w:val="24"/>
        </w:rPr>
      </w:pPr>
    </w:p>
    <w:p w:rsidR="00212A21" w:rsidRDefault="00EC770C" w:rsidP="00895719">
      <w:pPr>
        <w:autoSpaceDE w:val="0"/>
        <w:autoSpaceDN w:val="0"/>
        <w:adjustRightInd w:val="0"/>
        <w:spacing w:after="0" w:line="288" w:lineRule="auto"/>
        <w:jc w:val="both"/>
        <w:rPr>
          <w:rFonts w:ascii="Calibri" w:hAnsi="Calibri"/>
          <w:szCs w:val="24"/>
        </w:rPr>
      </w:pPr>
      <w:r w:rsidRPr="000E2574">
        <w:rPr>
          <w:rFonts w:ascii="Calibri" w:hAnsi="Calibri"/>
          <w:szCs w:val="24"/>
        </w:rPr>
        <w:t>Kada je riječ o broju političkih subjekata u posmatranim državama članicama OSCE-a, ovi podaci također variraju, ali možemo istaći da se u najvećem broju država, njih 17</w:t>
      </w:r>
      <w:r w:rsidR="003E4916" w:rsidRPr="000E2574">
        <w:rPr>
          <w:rStyle w:val="FootnoteReference"/>
          <w:rFonts w:ascii="Calibri" w:hAnsi="Calibri"/>
          <w:szCs w:val="24"/>
        </w:rPr>
        <w:footnoteReference w:id="18"/>
      </w:r>
      <w:r w:rsidRPr="000E2574">
        <w:rPr>
          <w:rFonts w:ascii="Calibri" w:hAnsi="Calibri"/>
          <w:szCs w:val="24"/>
        </w:rPr>
        <w:t>, kreću između 10 i 50 političkih subjekata.</w:t>
      </w:r>
      <w:r w:rsidR="00212A21" w:rsidRPr="000E2574">
        <w:rPr>
          <w:rFonts w:ascii="Calibri" w:hAnsi="Calibri"/>
          <w:szCs w:val="24"/>
        </w:rPr>
        <w:t xml:space="preserve"> U samo dvije</w:t>
      </w:r>
      <w:r w:rsidR="00ED34BE" w:rsidRPr="000E2574">
        <w:rPr>
          <w:rStyle w:val="FootnoteReference"/>
          <w:rFonts w:ascii="Calibri" w:hAnsi="Calibri"/>
          <w:szCs w:val="24"/>
        </w:rPr>
        <w:footnoteReference w:id="19"/>
      </w:r>
      <w:r w:rsidR="00212A21" w:rsidRPr="000E2574">
        <w:rPr>
          <w:rFonts w:ascii="Calibri" w:hAnsi="Calibri"/>
          <w:szCs w:val="24"/>
        </w:rPr>
        <w:t xml:space="preserve"> </w:t>
      </w:r>
      <w:r w:rsidR="00C61B6D" w:rsidRPr="000E2574">
        <w:rPr>
          <w:rFonts w:ascii="Calibri" w:hAnsi="Calibri"/>
          <w:szCs w:val="24"/>
        </w:rPr>
        <w:t>države</w:t>
      </w:r>
      <w:r w:rsidR="00212A21" w:rsidRPr="000E2574">
        <w:rPr>
          <w:rFonts w:ascii="Calibri" w:hAnsi="Calibri"/>
          <w:szCs w:val="24"/>
        </w:rPr>
        <w:t xml:space="preserve"> registrovano je do 10 političkih </w:t>
      </w:r>
      <w:r w:rsidR="00212A21" w:rsidRPr="000E2574">
        <w:rPr>
          <w:rFonts w:ascii="Calibri" w:hAnsi="Calibri"/>
          <w:szCs w:val="24"/>
        </w:rPr>
        <w:lastRenderedPageBreak/>
        <w:t>subjekata, u 8</w:t>
      </w:r>
      <w:r w:rsidR="003E4916" w:rsidRPr="000E2574">
        <w:rPr>
          <w:rStyle w:val="FootnoteReference"/>
          <w:rFonts w:ascii="Calibri" w:hAnsi="Calibri"/>
          <w:szCs w:val="24"/>
        </w:rPr>
        <w:footnoteReference w:id="20"/>
      </w:r>
      <w:r w:rsidR="00212A21" w:rsidRPr="000E2574">
        <w:rPr>
          <w:rFonts w:ascii="Calibri" w:hAnsi="Calibri"/>
          <w:szCs w:val="24"/>
        </w:rPr>
        <w:t xml:space="preserve"> njih registrovano </w:t>
      </w:r>
      <w:r w:rsidR="004A509D" w:rsidRPr="000E2574">
        <w:rPr>
          <w:rFonts w:ascii="Calibri" w:hAnsi="Calibri"/>
          <w:szCs w:val="24"/>
        </w:rPr>
        <w:t xml:space="preserve">je  </w:t>
      </w:r>
      <w:r w:rsidR="00212A21" w:rsidRPr="000E2574">
        <w:rPr>
          <w:rFonts w:ascii="Calibri" w:hAnsi="Calibri"/>
          <w:szCs w:val="24"/>
        </w:rPr>
        <w:t>između 50 i</w:t>
      </w:r>
      <w:r w:rsidR="000E6D5B" w:rsidRPr="000E2574">
        <w:rPr>
          <w:rFonts w:ascii="Calibri" w:hAnsi="Calibri"/>
          <w:szCs w:val="24"/>
        </w:rPr>
        <w:t xml:space="preserve"> </w:t>
      </w:r>
      <w:r w:rsidR="00212A21" w:rsidRPr="000E2574">
        <w:rPr>
          <w:rFonts w:ascii="Calibri" w:hAnsi="Calibri"/>
          <w:szCs w:val="24"/>
        </w:rPr>
        <w:t>100 subjekata, u 10</w:t>
      </w:r>
      <w:r w:rsidR="003E4916" w:rsidRPr="000E2574">
        <w:rPr>
          <w:rStyle w:val="FootnoteReference"/>
          <w:rFonts w:ascii="Calibri" w:hAnsi="Calibri"/>
          <w:szCs w:val="24"/>
        </w:rPr>
        <w:footnoteReference w:id="21"/>
      </w:r>
      <w:r w:rsidR="00212A21" w:rsidRPr="000E2574">
        <w:rPr>
          <w:rFonts w:ascii="Calibri" w:hAnsi="Calibri"/>
          <w:szCs w:val="24"/>
        </w:rPr>
        <w:t xml:space="preserve"> država registrovano je od 100 do 300 političkih subjekata, </w:t>
      </w:r>
      <w:r w:rsidR="004A509D" w:rsidRPr="000E2574">
        <w:rPr>
          <w:rFonts w:ascii="Calibri" w:hAnsi="Calibri"/>
          <w:szCs w:val="24"/>
        </w:rPr>
        <w:t xml:space="preserve">dok je u </w:t>
      </w:r>
      <w:r w:rsidR="00212A21" w:rsidRPr="000E2574">
        <w:rPr>
          <w:rFonts w:ascii="Calibri" w:hAnsi="Calibri"/>
          <w:szCs w:val="24"/>
        </w:rPr>
        <w:t xml:space="preserve">jednoj </w:t>
      </w:r>
      <w:r w:rsidR="00C61B6D" w:rsidRPr="000E2574">
        <w:rPr>
          <w:rFonts w:ascii="Calibri" w:hAnsi="Calibri"/>
          <w:szCs w:val="24"/>
        </w:rPr>
        <w:t>državi</w:t>
      </w:r>
      <w:r w:rsidR="00212A21" w:rsidRPr="000E2574">
        <w:rPr>
          <w:rFonts w:ascii="Calibri" w:hAnsi="Calibri"/>
          <w:szCs w:val="24"/>
        </w:rPr>
        <w:t xml:space="preserve"> (Bugarska) registrovano 330 političkih subjekata. Istraživajući broj registrovanih političkih subjekata izdvojili smo Austriju kao karakterističan primjer, gdje je, prema nama dostupnim podacima, trenutno registrovano preko 1.000 političkih subjekata.</w:t>
      </w:r>
      <w:r w:rsidR="004A509D">
        <w:rPr>
          <w:rFonts w:ascii="Calibri" w:hAnsi="Calibri"/>
          <w:szCs w:val="24"/>
        </w:rPr>
        <w:t xml:space="preserve"> </w:t>
      </w:r>
    </w:p>
    <w:p w:rsidR="000E2574" w:rsidRDefault="000E2574" w:rsidP="000E2574">
      <w:pPr>
        <w:autoSpaceDE w:val="0"/>
        <w:autoSpaceDN w:val="0"/>
        <w:adjustRightInd w:val="0"/>
        <w:spacing w:after="0" w:line="288" w:lineRule="auto"/>
        <w:jc w:val="center"/>
        <w:rPr>
          <w:rFonts w:ascii="Calibri" w:hAnsi="Calibri"/>
          <w:szCs w:val="24"/>
        </w:rPr>
      </w:pPr>
      <w:r>
        <w:rPr>
          <w:rFonts w:ascii="Calibri" w:hAnsi="Calibri"/>
          <w:noProof/>
          <w:szCs w:val="24"/>
          <w:lang w:val="hr-HR" w:eastAsia="hr-HR"/>
        </w:rPr>
        <w:drawing>
          <wp:inline distT="0" distB="0" distL="0" distR="0" wp14:anchorId="12711349">
            <wp:extent cx="4584700" cy="275590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0E2574" w:rsidRDefault="000E2574" w:rsidP="00895719">
      <w:pPr>
        <w:autoSpaceDE w:val="0"/>
        <w:autoSpaceDN w:val="0"/>
        <w:adjustRightInd w:val="0"/>
        <w:spacing w:after="0" w:line="288" w:lineRule="auto"/>
        <w:jc w:val="both"/>
        <w:rPr>
          <w:rFonts w:ascii="Calibri" w:hAnsi="Calibri"/>
          <w:szCs w:val="24"/>
        </w:rPr>
      </w:pPr>
    </w:p>
    <w:p w:rsidR="009F3795" w:rsidRDefault="000E6D5B" w:rsidP="000E2574">
      <w:pPr>
        <w:autoSpaceDE w:val="0"/>
        <w:autoSpaceDN w:val="0"/>
        <w:adjustRightInd w:val="0"/>
        <w:spacing w:after="0" w:line="288" w:lineRule="auto"/>
        <w:jc w:val="both"/>
        <w:rPr>
          <w:rFonts w:ascii="Calibri" w:hAnsi="Calibri"/>
          <w:szCs w:val="24"/>
        </w:rPr>
      </w:pPr>
      <w:r>
        <w:rPr>
          <w:rFonts w:ascii="Calibri" w:hAnsi="Calibri"/>
          <w:szCs w:val="24"/>
        </w:rPr>
        <w:t xml:space="preserve">Slično kao u </w:t>
      </w:r>
      <w:r w:rsidR="004A509D">
        <w:rPr>
          <w:rFonts w:ascii="Calibri" w:hAnsi="Calibri"/>
          <w:szCs w:val="24"/>
        </w:rPr>
        <w:t>BiH</w:t>
      </w:r>
      <w:r>
        <w:rPr>
          <w:rFonts w:ascii="Calibri" w:hAnsi="Calibri"/>
          <w:szCs w:val="24"/>
        </w:rPr>
        <w:t xml:space="preserve">, u posmatranim </w:t>
      </w:r>
      <w:r w:rsidR="00C61B6D">
        <w:rPr>
          <w:rFonts w:ascii="Calibri" w:hAnsi="Calibri"/>
          <w:szCs w:val="24"/>
        </w:rPr>
        <w:t>državama</w:t>
      </w:r>
      <w:r>
        <w:rPr>
          <w:rFonts w:ascii="Calibri" w:hAnsi="Calibri"/>
          <w:szCs w:val="24"/>
        </w:rPr>
        <w:t xml:space="preserve"> članicama OSCE-a, propisani su uslovi i načini brisanja iz registra. Tako se najčešće, politički subjekti brišu iz registra odlukom sudova, na zahtjev ovlaštenih lica, kada nastupi likvidacija ili reorganizacija političkog subjekta, te ako se ne ispunjavaju obaveze predviđene statutom političkog subjekta. Ono što je karakteristično za Njemačku je to da politički s</w:t>
      </w:r>
      <w:r w:rsidR="00AB208A">
        <w:rPr>
          <w:rFonts w:ascii="Calibri" w:hAnsi="Calibri"/>
          <w:szCs w:val="24"/>
        </w:rPr>
        <w:t>ubjekt gubi svoj pravni status ako ne imenuje kandidate u n</w:t>
      </w:r>
      <w:r>
        <w:rPr>
          <w:rFonts w:ascii="Calibri" w:hAnsi="Calibri"/>
          <w:szCs w:val="24"/>
        </w:rPr>
        <w:t xml:space="preserve">jemački </w:t>
      </w:r>
      <w:r w:rsidRPr="000E2189">
        <w:rPr>
          <w:rFonts w:ascii="Calibri" w:hAnsi="Calibri"/>
          <w:szCs w:val="24"/>
        </w:rPr>
        <w:t>Bundestag</w:t>
      </w:r>
      <w:r w:rsidR="000E2189">
        <w:rPr>
          <w:rStyle w:val="FootnoteReference"/>
          <w:rFonts w:ascii="Calibri" w:hAnsi="Calibri"/>
          <w:szCs w:val="24"/>
        </w:rPr>
        <w:footnoteReference w:id="22"/>
      </w:r>
      <w:r>
        <w:rPr>
          <w:rFonts w:ascii="Calibri" w:hAnsi="Calibri"/>
          <w:szCs w:val="24"/>
        </w:rPr>
        <w:t xml:space="preserve"> ili </w:t>
      </w:r>
      <w:r w:rsidRPr="000E2189">
        <w:rPr>
          <w:rFonts w:ascii="Calibri" w:hAnsi="Calibri"/>
          <w:szCs w:val="24"/>
        </w:rPr>
        <w:t>Land</w:t>
      </w:r>
      <w:r w:rsidR="004A509D" w:rsidRPr="000E2189">
        <w:rPr>
          <w:rFonts w:ascii="Calibri" w:hAnsi="Calibri"/>
          <w:szCs w:val="24"/>
        </w:rPr>
        <w:t>s</w:t>
      </w:r>
      <w:r w:rsidRPr="000E2189">
        <w:rPr>
          <w:rFonts w:ascii="Calibri" w:hAnsi="Calibri"/>
          <w:szCs w:val="24"/>
        </w:rPr>
        <w:t>tag</w:t>
      </w:r>
      <w:r>
        <w:rPr>
          <w:rFonts w:ascii="Calibri" w:hAnsi="Calibri"/>
          <w:szCs w:val="24"/>
        </w:rPr>
        <w:t xml:space="preserve"> u periodu od 6 uzastopnih godina. U Norveškoj, politički subjekt se briše iz registra i u slučaju da u bilo kojoj izbornoj jedinici nije izdao listu kandidata za opće izbore u dva uzastopna izborna procesa, dok </w:t>
      </w:r>
      <w:r w:rsidRPr="002F6935">
        <w:rPr>
          <w:rFonts w:ascii="Calibri" w:hAnsi="Calibri"/>
          <w:szCs w:val="24"/>
        </w:rPr>
        <w:t>u Holandiji ako nije bilo važeće liste kandidata na prethodnim izborima.</w:t>
      </w:r>
    </w:p>
    <w:p w:rsidR="000E2574" w:rsidRDefault="00304F5F" w:rsidP="000E2574">
      <w:pPr>
        <w:autoSpaceDE w:val="0"/>
        <w:autoSpaceDN w:val="0"/>
        <w:adjustRightInd w:val="0"/>
        <w:spacing w:after="0" w:line="288" w:lineRule="auto"/>
        <w:jc w:val="both"/>
        <w:rPr>
          <w:rFonts w:ascii="Calibri" w:hAnsi="Calibri"/>
          <w:szCs w:val="24"/>
        </w:rPr>
      </w:pPr>
      <w:r>
        <w:rPr>
          <w:rFonts w:asciiTheme="minorHAnsi" w:hAnsiTheme="minorHAnsi"/>
          <w:noProof/>
          <w:szCs w:val="24"/>
          <w:lang w:val="hr-HR" w:eastAsia="hr-HR"/>
        </w:rPr>
        <mc:AlternateContent>
          <mc:Choice Requires="wps">
            <w:drawing>
              <wp:anchor distT="0" distB="0" distL="114300" distR="114300" simplePos="0" relativeHeight="251663872" behindDoc="0" locked="0" layoutInCell="1" allowOverlap="1" wp14:anchorId="441629D9" wp14:editId="21503879">
                <wp:simplePos x="0" y="0"/>
                <wp:positionH relativeFrom="margin">
                  <wp:align>center</wp:align>
                </wp:positionH>
                <wp:positionV relativeFrom="paragraph">
                  <wp:posOffset>13335</wp:posOffset>
                </wp:positionV>
                <wp:extent cx="2495550" cy="102870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2495550" cy="1028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04F5F" w:rsidRDefault="00304F5F" w:rsidP="00304F5F">
                            <w:pPr>
                              <w:jc w:val="center"/>
                            </w:pPr>
                            <w:r>
                              <w:t>HOLANDIJA</w:t>
                            </w:r>
                          </w:p>
                          <w:p w:rsidR="00304F5F" w:rsidRDefault="00304F5F" w:rsidP="00304F5F">
                            <w:pPr>
                              <w:jc w:val="center"/>
                            </w:pPr>
                            <w:r>
                              <w:t>Politički subjekat se briše iz registra ako nije imao listu kandidata na prethodnim izborima</w:t>
                            </w:r>
                          </w:p>
                          <w:p w:rsidR="00304F5F" w:rsidRDefault="00304F5F" w:rsidP="00304F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1629D9" id="Rectangle 21" o:spid="_x0000_s1027" style="position:absolute;left:0;text-align:left;margin-left:0;margin-top:1.05pt;width:196.5pt;height:81pt;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F+fgIAAE4FAAAOAAAAZHJzL2Uyb0RvYy54bWysVFFP4zAMfj/p/kOU96PdtB0w0aEJxOkk&#10;BIiBeM7SZK2UxjknW7v79eekXUGA7uF0e+ji2P5sf7Zzcdk1hu0V+hpswScnOWfKSihruy3489PN&#10;tzPOfBC2FAasKvhBeX65/PrlonULNYUKTKmQEYj1i9YVvArBLbLMy0o1wp+AU5aUGrARgUTcZiWK&#10;ltAbk03z/HvWApYOQSrv6fa6V/JlwtdayXCvtVeBmYJTbiF9MX038ZstL8Rii8JVtRzSEP+QRSNq&#10;S0FHqGsRBNth/QGqqSWCBx1OJDQZaF1LlWqgaib5u2rWlXAq1ULkeDfS5P8frLzbPyCry4JPJ5xZ&#10;0VCPHok1YbdGMbojglrnF2S3dg84SJ6OsdpOYxP/qQ7WJVIPI6mqC0zS5XR2Pp/PiXtJukk+PTvN&#10;E+3Zq7tDH34oaFg8FBwpfiJT7G99oJBkejQhIabTJ5BO4WBUzMHYR6WpkhgyeacZUlcG2V5Q94WU&#10;yoZJr6pEqfrreU6/WCUFGT2SlAAjsq6NGbEHgDifH7F7mME+uqo0gqNz/rfEeufRI0UGG0bnpraA&#10;nwEYqmqI3NsfSeqpiSyFbtOlLo8N3UB5oM4j9Cvhnbypif1b4cODQNoB6hjtdbinjzbQFhyGE2cV&#10;4O/P7qM9jSZpOWtppwruf+0EKs7MT0tDez6ZzeISJmE2P52SgG81m7cau2uugBpHc0nZpWO0D+Z4&#10;1AjNC63/KkYllbCSYhdcBjwKV6HfdXpApFqtkhktnhPh1q6djOCR5zhdT92LQDeMYKDpvYPj/onF&#10;u0nsbaOnhdUugK7TmEame16HDtDSplEaHpj4KryVk9XrM7j8AwAA//8DAFBLAwQUAAYACAAAACEA&#10;alaFstsAAAAGAQAADwAAAGRycy9kb3ducmV2LnhtbEyPwU7DMBBE70j8g7VI3KiTtiohjVMhJITE&#10;BdHyAW68JCn2OrKdJvD1LCd6HM1o5k21m50VZwyx96QgX2QgkBpvemoVfBye7woQMWky2npCBd8Y&#10;YVdfX1W6NH6idzzvUyu4hGKpFXQpDaWUsenQ6bjwAxJ7nz44nViGVpqgJy53Vi6zbCOd7okXOj3g&#10;U4fN1350Cnz+ll4P03oknMJL0Z8a+3NfKHV7Mz9uQSSc038Y/vAZHWpmOvqRTBRWAR9JCpY5CDZX&#10;DyvWR05t1jnIupKX+PUvAAAA//8DAFBLAQItABQABgAIAAAAIQC2gziS/gAAAOEBAAATAAAAAAAA&#10;AAAAAAAAAAAAAABbQ29udGVudF9UeXBlc10ueG1sUEsBAi0AFAAGAAgAAAAhADj9If/WAAAAlAEA&#10;AAsAAAAAAAAAAAAAAAAALwEAAF9yZWxzLy5yZWxzUEsBAi0AFAAGAAgAAAAhAIko0X5+AgAATgUA&#10;AA4AAAAAAAAAAAAAAAAALgIAAGRycy9lMm9Eb2MueG1sUEsBAi0AFAAGAAgAAAAhAGpWhbLbAAAA&#10;BgEAAA8AAAAAAAAAAAAAAAAA2AQAAGRycy9kb3ducmV2LnhtbFBLBQYAAAAABAAEAPMAAADgBQAA&#10;AAA=&#10;" fillcolor="#4f81bd [3204]" strokecolor="#243f60 [1604]" strokeweight="2pt">
                <v:textbox>
                  <w:txbxContent>
                    <w:p w:rsidR="00304F5F" w:rsidRDefault="00304F5F" w:rsidP="00304F5F">
                      <w:pPr>
                        <w:jc w:val="center"/>
                      </w:pPr>
                      <w:r>
                        <w:t>HOLANDIJA</w:t>
                      </w:r>
                    </w:p>
                    <w:p w:rsidR="00304F5F" w:rsidRDefault="00304F5F" w:rsidP="00304F5F">
                      <w:pPr>
                        <w:jc w:val="center"/>
                      </w:pPr>
                      <w:r>
                        <w:t>Politički subjekat se briše iz registra ako nije imao listu kandidata na prethodnim izborima</w:t>
                      </w:r>
                    </w:p>
                    <w:p w:rsidR="00304F5F" w:rsidRDefault="00304F5F" w:rsidP="00304F5F">
                      <w:pPr>
                        <w:jc w:val="center"/>
                      </w:pPr>
                    </w:p>
                  </w:txbxContent>
                </v:textbox>
                <w10:wrap anchorx="margin"/>
              </v:rect>
            </w:pict>
          </mc:Fallback>
        </mc:AlternateContent>
      </w:r>
    </w:p>
    <w:p w:rsidR="00304F5F" w:rsidRDefault="00304F5F" w:rsidP="000E2574">
      <w:pPr>
        <w:autoSpaceDE w:val="0"/>
        <w:autoSpaceDN w:val="0"/>
        <w:adjustRightInd w:val="0"/>
        <w:spacing w:after="0" w:line="288" w:lineRule="auto"/>
        <w:jc w:val="both"/>
        <w:rPr>
          <w:rFonts w:ascii="Calibri" w:hAnsi="Calibri"/>
          <w:szCs w:val="24"/>
        </w:rPr>
      </w:pPr>
    </w:p>
    <w:p w:rsidR="00304F5F" w:rsidRDefault="00304F5F" w:rsidP="000E2574">
      <w:pPr>
        <w:autoSpaceDE w:val="0"/>
        <w:autoSpaceDN w:val="0"/>
        <w:adjustRightInd w:val="0"/>
        <w:spacing w:after="0" w:line="288" w:lineRule="auto"/>
        <w:jc w:val="both"/>
        <w:rPr>
          <w:rFonts w:ascii="Calibri" w:hAnsi="Calibri"/>
          <w:szCs w:val="24"/>
        </w:rPr>
      </w:pPr>
    </w:p>
    <w:p w:rsidR="00304F5F" w:rsidRDefault="00304F5F" w:rsidP="000E2574">
      <w:pPr>
        <w:autoSpaceDE w:val="0"/>
        <w:autoSpaceDN w:val="0"/>
        <w:adjustRightInd w:val="0"/>
        <w:spacing w:after="0" w:line="288" w:lineRule="auto"/>
        <w:jc w:val="both"/>
        <w:rPr>
          <w:rFonts w:ascii="Calibri" w:hAnsi="Calibri"/>
          <w:szCs w:val="24"/>
        </w:rPr>
      </w:pPr>
    </w:p>
    <w:p w:rsidR="00304F5F" w:rsidRPr="000E2574" w:rsidRDefault="00304F5F" w:rsidP="000E2574">
      <w:pPr>
        <w:autoSpaceDE w:val="0"/>
        <w:autoSpaceDN w:val="0"/>
        <w:adjustRightInd w:val="0"/>
        <w:spacing w:after="0" w:line="288" w:lineRule="auto"/>
        <w:jc w:val="both"/>
        <w:rPr>
          <w:rFonts w:ascii="Calibri" w:hAnsi="Calibri"/>
          <w:szCs w:val="24"/>
        </w:rPr>
      </w:pPr>
    </w:p>
    <w:p w:rsidR="002B247F" w:rsidRDefault="002B247F" w:rsidP="00895719">
      <w:pPr>
        <w:spacing w:after="0" w:line="269" w:lineRule="auto"/>
        <w:jc w:val="both"/>
        <w:rPr>
          <w:rFonts w:ascii="Calibri" w:hAnsi="Calibri"/>
          <w:b/>
          <w:caps/>
          <w:szCs w:val="24"/>
        </w:rPr>
      </w:pPr>
      <w:r>
        <w:rPr>
          <w:rFonts w:ascii="Calibri" w:hAnsi="Calibri"/>
          <w:b/>
          <w:caps/>
          <w:szCs w:val="24"/>
        </w:rPr>
        <w:t xml:space="preserve">IZVJEŠTAJI </w:t>
      </w:r>
    </w:p>
    <w:p w:rsidR="00FA6807" w:rsidRPr="001E39C1" w:rsidRDefault="00FA6807" w:rsidP="00895719">
      <w:pPr>
        <w:spacing w:after="0" w:line="269" w:lineRule="auto"/>
        <w:jc w:val="both"/>
        <w:rPr>
          <w:rFonts w:ascii="Calibri" w:hAnsi="Calibri"/>
          <w:b/>
          <w:caps/>
          <w:szCs w:val="24"/>
        </w:rPr>
      </w:pPr>
    </w:p>
    <w:p w:rsidR="000E6D5B" w:rsidRDefault="00630CEE" w:rsidP="00895719">
      <w:pPr>
        <w:spacing w:after="0" w:line="269" w:lineRule="auto"/>
        <w:jc w:val="both"/>
        <w:rPr>
          <w:rFonts w:ascii="Calibri" w:hAnsi="Calibri"/>
          <w:szCs w:val="24"/>
        </w:rPr>
      </w:pPr>
      <w:r>
        <w:rPr>
          <w:rFonts w:ascii="Calibri" w:hAnsi="Calibri"/>
          <w:szCs w:val="24"/>
        </w:rPr>
        <w:t>U Bosni i Hercegovini</w:t>
      </w:r>
      <w:r w:rsidR="000E6D5B">
        <w:rPr>
          <w:rFonts w:ascii="Calibri" w:hAnsi="Calibri"/>
          <w:szCs w:val="24"/>
        </w:rPr>
        <w:t xml:space="preserve"> politički subjekti su dužni do 31. maja svake godine podnositi  finansijske izvještaje C</w:t>
      </w:r>
      <w:r>
        <w:rPr>
          <w:rFonts w:ascii="Calibri" w:hAnsi="Calibri"/>
          <w:szCs w:val="24"/>
        </w:rPr>
        <w:t>entralnoj izbornoj komisiji BiH</w:t>
      </w:r>
      <w:r w:rsidR="000E6D5B">
        <w:rPr>
          <w:rFonts w:ascii="Calibri" w:hAnsi="Calibri"/>
          <w:szCs w:val="24"/>
        </w:rPr>
        <w:t xml:space="preserve"> i posebne izvještaje tokom trajanja izborne kapanje.</w:t>
      </w:r>
    </w:p>
    <w:p w:rsidR="000E2574" w:rsidRDefault="000E6D5B" w:rsidP="00895719">
      <w:pPr>
        <w:spacing w:after="0" w:line="269" w:lineRule="auto"/>
        <w:jc w:val="both"/>
        <w:rPr>
          <w:rFonts w:ascii="Calibri" w:hAnsi="Calibri"/>
          <w:szCs w:val="24"/>
        </w:rPr>
      </w:pPr>
      <w:r w:rsidRPr="000E2574">
        <w:rPr>
          <w:rFonts w:ascii="Calibri" w:hAnsi="Calibri"/>
          <w:szCs w:val="24"/>
        </w:rPr>
        <w:lastRenderedPageBreak/>
        <w:t>U zakonima 4</w:t>
      </w:r>
      <w:r w:rsidR="002048F6" w:rsidRPr="000E2574">
        <w:rPr>
          <w:rStyle w:val="FootnoteReference"/>
          <w:rFonts w:ascii="Calibri" w:hAnsi="Calibri"/>
          <w:szCs w:val="24"/>
        </w:rPr>
        <w:footnoteReference w:id="23"/>
      </w:r>
      <w:r w:rsidRPr="000E2574">
        <w:rPr>
          <w:rFonts w:ascii="Calibri" w:hAnsi="Calibri"/>
          <w:szCs w:val="24"/>
        </w:rPr>
        <w:t xml:space="preserve"> </w:t>
      </w:r>
      <w:r w:rsidR="002D5784" w:rsidRPr="000E2574">
        <w:rPr>
          <w:rFonts w:ascii="Calibri" w:hAnsi="Calibri"/>
          <w:szCs w:val="24"/>
        </w:rPr>
        <w:t xml:space="preserve">(10,25%) </w:t>
      </w:r>
      <w:r w:rsidR="00630CEE">
        <w:rPr>
          <w:rFonts w:ascii="Calibri" w:hAnsi="Calibri"/>
          <w:szCs w:val="24"/>
        </w:rPr>
        <w:t>od 39 posmatranih država</w:t>
      </w:r>
      <w:r w:rsidRPr="000E2574">
        <w:rPr>
          <w:rFonts w:ascii="Calibri" w:hAnsi="Calibri"/>
          <w:szCs w:val="24"/>
        </w:rPr>
        <w:t xml:space="preserve"> procedura podnošenja finansijskih izvještaja nije opisana nikako ili je nedovoljno opisana kako bi se mogli izvuć</w:t>
      </w:r>
      <w:r w:rsidR="00630CEE">
        <w:rPr>
          <w:rFonts w:ascii="Calibri" w:hAnsi="Calibri"/>
          <w:szCs w:val="24"/>
        </w:rPr>
        <w:t>i određeni relevantni zaključci. U</w:t>
      </w:r>
      <w:r w:rsidRPr="000E2574">
        <w:rPr>
          <w:rFonts w:ascii="Calibri" w:hAnsi="Calibri"/>
          <w:szCs w:val="24"/>
        </w:rPr>
        <w:t xml:space="preserve"> 3</w:t>
      </w:r>
      <w:r w:rsidR="002048F6" w:rsidRPr="000E2574">
        <w:rPr>
          <w:rStyle w:val="FootnoteReference"/>
          <w:rFonts w:ascii="Calibri" w:hAnsi="Calibri"/>
          <w:szCs w:val="24"/>
        </w:rPr>
        <w:footnoteReference w:id="24"/>
      </w:r>
      <w:r w:rsidRPr="000E2574">
        <w:rPr>
          <w:rFonts w:ascii="Calibri" w:hAnsi="Calibri"/>
          <w:szCs w:val="24"/>
        </w:rPr>
        <w:t xml:space="preserve"> </w:t>
      </w:r>
      <w:r w:rsidR="002D5784" w:rsidRPr="000E2574">
        <w:rPr>
          <w:rFonts w:ascii="Calibri" w:hAnsi="Calibri"/>
          <w:szCs w:val="24"/>
        </w:rPr>
        <w:t xml:space="preserve">(7,62%) </w:t>
      </w:r>
      <w:r w:rsidR="00A62142" w:rsidRPr="000E2574">
        <w:rPr>
          <w:rFonts w:ascii="Calibri" w:hAnsi="Calibri"/>
          <w:szCs w:val="24"/>
        </w:rPr>
        <w:t>države</w:t>
      </w:r>
      <w:r w:rsidRPr="000E2574">
        <w:rPr>
          <w:rFonts w:ascii="Calibri" w:hAnsi="Calibri"/>
          <w:szCs w:val="24"/>
        </w:rPr>
        <w:t xml:space="preserve"> politički subjekti </w:t>
      </w:r>
      <w:r w:rsidR="00521224" w:rsidRPr="000E2574">
        <w:rPr>
          <w:rFonts w:ascii="Calibri" w:hAnsi="Calibri"/>
          <w:szCs w:val="24"/>
        </w:rPr>
        <w:t>uopć</w:t>
      </w:r>
      <w:r w:rsidR="006B00BE" w:rsidRPr="000E2574">
        <w:rPr>
          <w:rFonts w:ascii="Calibri" w:hAnsi="Calibri"/>
          <w:szCs w:val="24"/>
        </w:rPr>
        <w:t xml:space="preserve">e </w:t>
      </w:r>
      <w:r w:rsidRPr="000E2574">
        <w:rPr>
          <w:rFonts w:ascii="Calibri" w:hAnsi="Calibri"/>
          <w:szCs w:val="24"/>
        </w:rPr>
        <w:t xml:space="preserve">nisu dužni podnositi izvještaje, dok zakoni u </w:t>
      </w:r>
      <w:r w:rsidR="004A509D" w:rsidRPr="000E2574">
        <w:rPr>
          <w:rFonts w:ascii="Calibri" w:hAnsi="Calibri"/>
          <w:szCs w:val="24"/>
        </w:rPr>
        <w:t xml:space="preserve">preostale </w:t>
      </w:r>
      <w:r w:rsidRPr="000E2574">
        <w:rPr>
          <w:rFonts w:ascii="Calibri" w:hAnsi="Calibri"/>
          <w:szCs w:val="24"/>
        </w:rPr>
        <w:t xml:space="preserve">32 </w:t>
      </w:r>
      <w:r w:rsidR="002D5784" w:rsidRPr="000E2574">
        <w:rPr>
          <w:rFonts w:ascii="Calibri" w:hAnsi="Calibri"/>
          <w:szCs w:val="24"/>
        </w:rPr>
        <w:t xml:space="preserve">(82,05%) </w:t>
      </w:r>
      <w:r w:rsidR="00A62142" w:rsidRPr="000E2574">
        <w:rPr>
          <w:rFonts w:ascii="Calibri" w:hAnsi="Calibri"/>
          <w:szCs w:val="24"/>
        </w:rPr>
        <w:t>države</w:t>
      </w:r>
      <w:r w:rsidRPr="000E2574">
        <w:rPr>
          <w:rFonts w:ascii="Calibri" w:hAnsi="Calibri"/>
          <w:szCs w:val="24"/>
        </w:rPr>
        <w:t xml:space="preserve"> propisuju obavezu podnošenja finansijskih izvještaja.</w:t>
      </w:r>
    </w:p>
    <w:p w:rsidR="000E2574" w:rsidRDefault="000E2574" w:rsidP="000E2574">
      <w:pPr>
        <w:spacing w:after="0" w:line="269" w:lineRule="auto"/>
        <w:jc w:val="center"/>
        <w:rPr>
          <w:rFonts w:ascii="Calibri" w:hAnsi="Calibri"/>
          <w:szCs w:val="24"/>
        </w:rPr>
      </w:pPr>
      <w:r>
        <w:rPr>
          <w:rFonts w:ascii="Calibri" w:hAnsi="Calibri"/>
          <w:noProof/>
          <w:szCs w:val="24"/>
          <w:lang w:val="hr-HR" w:eastAsia="hr-HR"/>
        </w:rPr>
        <w:drawing>
          <wp:inline distT="0" distB="0" distL="0" distR="0" wp14:anchorId="187CD0D2">
            <wp:extent cx="4584700" cy="275590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043F0F" w:rsidRDefault="00043F0F" w:rsidP="00895719">
      <w:pPr>
        <w:spacing w:after="0" w:line="269" w:lineRule="auto"/>
        <w:jc w:val="both"/>
        <w:rPr>
          <w:rFonts w:ascii="Calibri" w:hAnsi="Calibri"/>
          <w:szCs w:val="24"/>
        </w:rPr>
      </w:pPr>
    </w:p>
    <w:p w:rsidR="00AB6170" w:rsidRDefault="002B247F" w:rsidP="00895719">
      <w:pPr>
        <w:spacing w:after="0" w:line="269" w:lineRule="auto"/>
        <w:jc w:val="both"/>
        <w:rPr>
          <w:rFonts w:ascii="Calibri" w:hAnsi="Calibri"/>
          <w:szCs w:val="24"/>
        </w:rPr>
      </w:pPr>
      <w:r>
        <w:rPr>
          <w:rFonts w:ascii="Calibri" w:hAnsi="Calibri"/>
          <w:szCs w:val="24"/>
        </w:rPr>
        <w:t xml:space="preserve">Politički subjekti, u </w:t>
      </w:r>
      <w:r w:rsidR="00A62142">
        <w:rPr>
          <w:rFonts w:ascii="Calibri" w:hAnsi="Calibri"/>
          <w:szCs w:val="24"/>
        </w:rPr>
        <w:t>državama</w:t>
      </w:r>
      <w:r>
        <w:rPr>
          <w:rFonts w:ascii="Calibri" w:hAnsi="Calibri"/>
          <w:szCs w:val="24"/>
        </w:rPr>
        <w:t xml:space="preserve"> koje propisuju obavezu podnošenja izvještaja, su uglavnom dužni </w:t>
      </w:r>
      <w:r w:rsidR="00AB6170">
        <w:rPr>
          <w:rFonts w:ascii="Calibri" w:hAnsi="Calibri"/>
          <w:szCs w:val="24"/>
        </w:rPr>
        <w:t>izvještaje nadležnim tijelima podnositi jednom godišnje. Izuzetak su Rusija, u kojoj je zakonom propisano podnošenje kvartalnih izvještaja, Ukrajina u kojoj zakon propisuje podnošenje mjesečnih izvještaja i Moldavija, u kojoj politički subjekt koji sudjeluje na izborima, podnosi izvještaje na dan registracije i svake dvije sedmice do dana zaključenja izbora. Nadalje, u Crno</w:t>
      </w:r>
      <w:r w:rsidR="006B00BE">
        <w:rPr>
          <w:rFonts w:ascii="Calibri" w:hAnsi="Calibri"/>
          <w:szCs w:val="24"/>
        </w:rPr>
        <w:t>j</w:t>
      </w:r>
      <w:r w:rsidR="00AB6170">
        <w:rPr>
          <w:rFonts w:ascii="Calibri" w:hAnsi="Calibri"/>
          <w:szCs w:val="24"/>
        </w:rPr>
        <w:t xml:space="preserve"> Gori, k</w:t>
      </w:r>
      <w:r w:rsidR="006B00BE">
        <w:rPr>
          <w:rFonts w:ascii="Calibri" w:hAnsi="Calibri"/>
          <w:szCs w:val="24"/>
        </w:rPr>
        <w:t>ao i u BiH, politički subjekti obavezni su da p</w:t>
      </w:r>
      <w:r w:rsidR="00AB6170">
        <w:rPr>
          <w:rFonts w:ascii="Calibri" w:hAnsi="Calibri"/>
          <w:szCs w:val="24"/>
        </w:rPr>
        <w:t>odnose god</w:t>
      </w:r>
      <w:r w:rsidR="002A4119">
        <w:rPr>
          <w:rFonts w:ascii="Calibri" w:hAnsi="Calibri"/>
          <w:szCs w:val="24"/>
        </w:rPr>
        <w:t xml:space="preserve">išnje finansijske izvještaje i </w:t>
      </w:r>
      <w:r w:rsidR="00AB6170">
        <w:rPr>
          <w:rFonts w:ascii="Calibri" w:hAnsi="Calibri"/>
          <w:szCs w:val="24"/>
        </w:rPr>
        <w:t>finansijske izvještaje vezane za izbornu kampanju, dok u Estoniji zakon propisuje obavezu političkim subjektima da podnose kvartalne izvještaje i izvještaje</w:t>
      </w:r>
      <w:r w:rsidR="002A4119">
        <w:rPr>
          <w:rFonts w:ascii="Calibri" w:hAnsi="Calibri"/>
          <w:szCs w:val="24"/>
        </w:rPr>
        <w:t xml:space="preserve"> o izbornoj kampanji</w:t>
      </w:r>
      <w:r w:rsidR="00AB6170">
        <w:rPr>
          <w:rFonts w:ascii="Calibri" w:hAnsi="Calibri"/>
          <w:szCs w:val="24"/>
        </w:rPr>
        <w:t>.</w:t>
      </w:r>
    </w:p>
    <w:p w:rsidR="008E43AD" w:rsidRDefault="008E43AD" w:rsidP="00895719">
      <w:pPr>
        <w:spacing w:after="0" w:line="269" w:lineRule="auto"/>
        <w:jc w:val="both"/>
        <w:rPr>
          <w:rFonts w:ascii="Calibri" w:hAnsi="Calibri"/>
          <w:b/>
          <w:caps/>
          <w:szCs w:val="24"/>
        </w:rPr>
      </w:pPr>
    </w:p>
    <w:p w:rsidR="002B247F" w:rsidRDefault="002B247F" w:rsidP="00895719">
      <w:pPr>
        <w:spacing w:after="0" w:line="269" w:lineRule="auto"/>
        <w:jc w:val="both"/>
        <w:rPr>
          <w:rFonts w:ascii="Calibri" w:hAnsi="Calibri"/>
          <w:b/>
          <w:caps/>
          <w:szCs w:val="24"/>
        </w:rPr>
      </w:pPr>
      <w:r>
        <w:rPr>
          <w:rFonts w:ascii="Calibri" w:hAnsi="Calibri"/>
          <w:b/>
          <w:caps/>
          <w:szCs w:val="24"/>
        </w:rPr>
        <w:t>Nadzor nad radom i zabrana rada političkih subjekata</w:t>
      </w:r>
    </w:p>
    <w:p w:rsidR="00FA6807" w:rsidRDefault="00FA6807" w:rsidP="00895719">
      <w:pPr>
        <w:spacing w:after="0" w:line="269" w:lineRule="auto"/>
        <w:jc w:val="both"/>
        <w:rPr>
          <w:rFonts w:ascii="Calibri" w:hAnsi="Calibri"/>
          <w:b/>
          <w:caps/>
          <w:szCs w:val="24"/>
        </w:rPr>
      </w:pPr>
    </w:p>
    <w:p w:rsidR="002B247F" w:rsidRDefault="00AB6170" w:rsidP="00895719">
      <w:pPr>
        <w:spacing w:after="0" w:line="269" w:lineRule="auto"/>
        <w:jc w:val="both"/>
        <w:rPr>
          <w:rFonts w:ascii="Calibri" w:hAnsi="Calibri"/>
          <w:szCs w:val="24"/>
        </w:rPr>
      </w:pPr>
      <w:r>
        <w:rPr>
          <w:rFonts w:ascii="Calibri" w:hAnsi="Calibri"/>
          <w:szCs w:val="24"/>
        </w:rPr>
        <w:t xml:space="preserve">Izbornim zakonodavstvom u  </w:t>
      </w:r>
      <w:r w:rsidR="00A5285C">
        <w:rPr>
          <w:rFonts w:ascii="Calibri" w:hAnsi="Calibri"/>
          <w:szCs w:val="24"/>
        </w:rPr>
        <w:t>BiH</w:t>
      </w:r>
      <w:r>
        <w:rPr>
          <w:rFonts w:ascii="Calibri" w:hAnsi="Calibri"/>
          <w:szCs w:val="24"/>
        </w:rPr>
        <w:t xml:space="preserve"> predviđen je</w:t>
      </w:r>
      <w:r w:rsidR="002B247F">
        <w:rPr>
          <w:rFonts w:ascii="Calibri" w:hAnsi="Calibri"/>
          <w:szCs w:val="24"/>
        </w:rPr>
        <w:t xml:space="preserve"> finansijski nadzor nad radom političkih subjekata. CIK BiH je uspostavio Servis za reviziju i finansiranje političkih </w:t>
      </w:r>
      <w:r w:rsidR="002A4119">
        <w:rPr>
          <w:rFonts w:ascii="Calibri" w:hAnsi="Calibri"/>
          <w:szCs w:val="24"/>
        </w:rPr>
        <w:t>stranaka</w:t>
      </w:r>
      <w:r w:rsidR="002B247F">
        <w:rPr>
          <w:rFonts w:ascii="Calibri" w:hAnsi="Calibri"/>
          <w:szCs w:val="24"/>
        </w:rPr>
        <w:t xml:space="preserve"> u skladu sa Zakonom o</w:t>
      </w:r>
      <w:r w:rsidR="002A4119">
        <w:rPr>
          <w:rFonts w:ascii="Calibri" w:hAnsi="Calibri"/>
          <w:szCs w:val="24"/>
        </w:rPr>
        <w:t xml:space="preserve"> finansiranju političkih stranaka</w:t>
      </w:r>
      <w:r w:rsidR="002B247F">
        <w:rPr>
          <w:rFonts w:ascii="Calibri" w:hAnsi="Calibri"/>
          <w:szCs w:val="24"/>
        </w:rPr>
        <w:t>. U FBiH i RS, zakonitost rada političkih subjekata se nadzire od strane upravnih organa u okviru zakonom predviđenih nadležn</w:t>
      </w:r>
      <w:r>
        <w:rPr>
          <w:rFonts w:ascii="Calibri" w:hAnsi="Calibri"/>
          <w:szCs w:val="24"/>
        </w:rPr>
        <w:t>osti. Nadalje, predviđena je i z</w:t>
      </w:r>
      <w:r w:rsidR="002B247F">
        <w:rPr>
          <w:rFonts w:ascii="Calibri" w:hAnsi="Calibri"/>
          <w:szCs w:val="24"/>
        </w:rPr>
        <w:t>abrana</w:t>
      </w:r>
      <w:r w:rsidR="00A5285C">
        <w:rPr>
          <w:rFonts w:ascii="Calibri" w:hAnsi="Calibri"/>
          <w:szCs w:val="24"/>
        </w:rPr>
        <w:t xml:space="preserve"> političkog </w:t>
      </w:r>
      <w:r w:rsidR="002B247F">
        <w:rPr>
          <w:rFonts w:ascii="Calibri" w:hAnsi="Calibri"/>
          <w:szCs w:val="24"/>
        </w:rPr>
        <w:t>djelovanja onim licima koji su osuđeni za ratne zločine od strane Međunarodnog suda u Hagu.</w:t>
      </w:r>
    </w:p>
    <w:p w:rsidR="00043F0F" w:rsidRDefault="00043F0F" w:rsidP="00895719">
      <w:pPr>
        <w:spacing w:after="0" w:line="269" w:lineRule="auto"/>
        <w:jc w:val="both"/>
        <w:rPr>
          <w:rFonts w:ascii="Calibri" w:hAnsi="Calibri"/>
          <w:szCs w:val="24"/>
        </w:rPr>
      </w:pPr>
    </w:p>
    <w:p w:rsidR="000E2574" w:rsidRDefault="000E2574" w:rsidP="00895719">
      <w:pPr>
        <w:spacing w:after="0" w:line="269" w:lineRule="auto"/>
        <w:jc w:val="both"/>
        <w:rPr>
          <w:rFonts w:ascii="Calibri" w:hAnsi="Calibri"/>
          <w:szCs w:val="24"/>
        </w:rPr>
      </w:pPr>
      <w:r w:rsidRPr="000E2574">
        <w:rPr>
          <w:rFonts w:ascii="Calibri" w:hAnsi="Calibri"/>
          <w:szCs w:val="24"/>
        </w:rPr>
        <w:lastRenderedPageBreak/>
        <w:t xml:space="preserve">Kada je u pitanju nadzor </w:t>
      </w:r>
      <w:r w:rsidR="00AB6170" w:rsidRPr="000E2574">
        <w:rPr>
          <w:rFonts w:ascii="Calibri" w:hAnsi="Calibri"/>
          <w:szCs w:val="24"/>
        </w:rPr>
        <w:t>nad radom političkih subjekata, 26</w:t>
      </w:r>
      <w:r w:rsidR="005E14CF" w:rsidRPr="000E2574">
        <w:rPr>
          <w:rStyle w:val="FootnoteReference"/>
          <w:rFonts w:ascii="Calibri" w:hAnsi="Calibri"/>
          <w:szCs w:val="24"/>
        </w:rPr>
        <w:footnoteReference w:id="25"/>
      </w:r>
      <w:r w:rsidR="00AB6170" w:rsidRPr="000E2574">
        <w:rPr>
          <w:rFonts w:ascii="Calibri" w:hAnsi="Calibri"/>
          <w:szCs w:val="24"/>
        </w:rPr>
        <w:t xml:space="preserve"> od 39 promatranih država za koje su nam ti podaci poznati, predviđa nadzor nad radom političkih subjekata, dok samo u 3</w:t>
      </w:r>
      <w:r w:rsidR="002048F6" w:rsidRPr="000E2574">
        <w:rPr>
          <w:rStyle w:val="FootnoteReference"/>
          <w:rFonts w:ascii="Calibri" w:hAnsi="Calibri"/>
          <w:szCs w:val="24"/>
        </w:rPr>
        <w:footnoteReference w:id="26"/>
      </w:r>
      <w:r w:rsidR="00AB6170" w:rsidRPr="000E2574">
        <w:rPr>
          <w:rFonts w:ascii="Calibri" w:hAnsi="Calibri"/>
          <w:szCs w:val="24"/>
        </w:rPr>
        <w:t xml:space="preserve"> </w:t>
      </w:r>
      <w:r w:rsidR="00A62142" w:rsidRPr="000E2574">
        <w:rPr>
          <w:rFonts w:ascii="Calibri" w:hAnsi="Calibri"/>
          <w:szCs w:val="24"/>
        </w:rPr>
        <w:t xml:space="preserve">državama zakonima nije predviđen </w:t>
      </w:r>
      <w:r w:rsidR="00AB6170" w:rsidRPr="000E2574">
        <w:rPr>
          <w:rFonts w:ascii="Calibri" w:hAnsi="Calibri"/>
          <w:szCs w:val="24"/>
        </w:rPr>
        <w:t>ovakav nadzor.</w:t>
      </w:r>
      <w:r w:rsidR="00AB6170">
        <w:rPr>
          <w:rFonts w:ascii="Calibri" w:hAnsi="Calibri"/>
          <w:szCs w:val="24"/>
        </w:rPr>
        <w:t xml:space="preserve"> </w:t>
      </w:r>
    </w:p>
    <w:p w:rsidR="000E2574" w:rsidRDefault="000E2574" w:rsidP="000E2574">
      <w:pPr>
        <w:spacing w:after="0" w:line="269" w:lineRule="auto"/>
        <w:jc w:val="center"/>
        <w:rPr>
          <w:rFonts w:ascii="Calibri" w:hAnsi="Calibri"/>
          <w:szCs w:val="24"/>
        </w:rPr>
      </w:pPr>
      <w:r>
        <w:rPr>
          <w:rFonts w:ascii="Calibri" w:hAnsi="Calibri"/>
          <w:noProof/>
          <w:szCs w:val="24"/>
          <w:lang w:val="hr-HR" w:eastAsia="hr-HR"/>
        </w:rPr>
        <w:drawing>
          <wp:inline distT="0" distB="0" distL="0" distR="0" wp14:anchorId="7D76F769">
            <wp:extent cx="4584700" cy="2755900"/>
            <wp:effectExtent l="0" t="0" r="635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4C2075" w:rsidRDefault="004C2075" w:rsidP="00895719">
      <w:pPr>
        <w:spacing w:after="0" w:line="269" w:lineRule="auto"/>
        <w:jc w:val="both"/>
        <w:rPr>
          <w:rFonts w:ascii="Calibri" w:hAnsi="Calibri"/>
          <w:szCs w:val="24"/>
        </w:rPr>
      </w:pPr>
    </w:p>
    <w:p w:rsidR="00AB6170" w:rsidRDefault="00AB6170" w:rsidP="00895719">
      <w:pPr>
        <w:spacing w:after="0" w:line="269" w:lineRule="auto"/>
        <w:jc w:val="both"/>
        <w:rPr>
          <w:rFonts w:ascii="Calibri" w:hAnsi="Calibri"/>
          <w:szCs w:val="24"/>
        </w:rPr>
      </w:pPr>
      <w:r w:rsidRPr="004C2075">
        <w:rPr>
          <w:rFonts w:ascii="Calibri" w:hAnsi="Calibri"/>
          <w:szCs w:val="24"/>
        </w:rPr>
        <w:t>Zabranu rada i djelovanja političkih subjekata</w:t>
      </w:r>
      <w:r w:rsidR="00A10D38" w:rsidRPr="004C2075">
        <w:rPr>
          <w:rFonts w:ascii="Calibri" w:hAnsi="Calibri"/>
          <w:szCs w:val="24"/>
        </w:rPr>
        <w:t xml:space="preserve"> po raznim osnovama</w:t>
      </w:r>
      <w:r w:rsidRPr="004C2075">
        <w:rPr>
          <w:rFonts w:ascii="Calibri" w:hAnsi="Calibri"/>
          <w:szCs w:val="24"/>
        </w:rPr>
        <w:t>, u svojim zakonima propisuju zakonodavstva 24</w:t>
      </w:r>
      <w:r w:rsidR="002A48B6" w:rsidRPr="004C2075">
        <w:rPr>
          <w:rStyle w:val="FootnoteReference"/>
          <w:rFonts w:ascii="Calibri" w:hAnsi="Calibri"/>
          <w:szCs w:val="24"/>
        </w:rPr>
        <w:footnoteReference w:id="27"/>
      </w:r>
      <w:r w:rsidRPr="004C2075">
        <w:rPr>
          <w:rFonts w:ascii="Calibri" w:hAnsi="Calibri"/>
          <w:szCs w:val="24"/>
        </w:rPr>
        <w:t xml:space="preserve"> analizirane države.</w:t>
      </w:r>
    </w:p>
    <w:p w:rsidR="004C2075" w:rsidRDefault="004C2075" w:rsidP="00895719">
      <w:pPr>
        <w:spacing w:after="0" w:line="269" w:lineRule="auto"/>
        <w:jc w:val="both"/>
        <w:rPr>
          <w:rFonts w:ascii="Calibri" w:hAnsi="Calibri"/>
          <w:szCs w:val="24"/>
        </w:rPr>
      </w:pPr>
      <w:r>
        <w:rPr>
          <w:rFonts w:asciiTheme="minorHAnsi" w:hAnsiTheme="minorHAnsi"/>
          <w:noProof/>
          <w:szCs w:val="24"/>
          <w:lang w:val="hr-HR" w:eastAsia="hr-HR"/>
        </w:rPr>
        <mc:AlternateContent>
          <mc:Choice Requires="wps">
            <w:drawing>
              <wp:anchor distT="0" distB="0" distL="114300" distR="114300" simplePos="0" relativeHeight="251665920" behindDoc="0" locked="0" layoutInCell="1" allowOverlap="1" wp14:anchorId="711EFC6A" wp14:editId="4CC66E69">
                <wp:simplePos x="0" y="0"/>
                <wp:positionH relativeFrom="margin">
                  <wp:align>center</wp:align>
                </wp:positionH>
                <wp:positionV relativeFrom="paragraph">
                  <wp:posOffset>94615</wp:posOffset>
                </wp:positionV>
                <wp:extent cx="2495550" cy="8667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2495550" cy="866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C2075" w:rsidRDefault="004C2075" w:rsidP="004C2075">
                            <w:pPr>
                              <w:jc w:val="center"/>
                            </w:pPr>
                            <w:r>
                              <w:t>24 DRŽAVE</w:t>
                            </w:r>
                          </w:p>
                          <w:p w:rsidR="004C2075" w:rsidRDefault="004C2075" w:rsidP="004C2075">
                            <w:pPr>
                              <w:jc w:val="center"/>
                            </w:pPr>
                            <w:r>
                              <w:t>Mogućnost zabrane</w:t>
                            </w:r>
                            <w:r w:rsidRPr="004C2075">
                              <w:t xml:space="preserve"> rada i </w:t>
                            </w:r>
                            <w:r>
                              <w:t>djelovanja političkih subjekata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1EFC6A" id="Rectangle 22" o:spid="_x0000_s1028" style="position:absolute;left:0;text-align:left;margin-left:0;margin-top:7.45pt;width:196.5pt;height:68.25pt;z-index:251665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M9fQIAAE0FAAAOAAAAZHJzL2Uyb0RvYy54bWysVE1v2zAMvQ/YfxB0X5wEST+COkWQosOA&#10;oi2aDj0rshQbkERNUmJnv36U5LhFW+wwzAdZEslH8pHU1XWnFTkI5xswJZ2MxpQIw6FqzK6kP59v&#10;v11Q4gMzFVNgREmPwtPr5dcvV61diCnUoCrhCIIYv2htSesQ7KIoPK+FZn4EVhgUSnCaBTy6XVE5&#10;1iK6VsV0PD4rWnCVdcCF93h7k4V0mfClFDw8SOlFIKqkGFtIq0vrNq7F8ootdo7ZuuF9GOwfotCs&#10;Meh0gLphgZG9az5A6YY78CDDiIMuQMqGi5QDZjMZv8tmUzMrUi5IjrcDTf7/wfL7w6MjTVXS6ZQS&#10;wzTW6AlZY2anBME7JKi1foF6G/vo+pPHbcy2k07HP+ZBukTqcSBVdIFwvJzOLufzOXLPUXZxdnZ+&#10;Po+gxau1dT58F6BJ3JTUofvEJTvc+ZBVTypoF6PJ/tMuHJWIISjzJCQmEj0m69RCYq0cOTAsPuNc&#10;mDDJoppVIl/Px/j18QwWKboEGJFlo9SA3QPE9vyInWPt9aOpSB04GI//Flg2HiySZzBhMNaNAfcZ&#10;gMKses9Z/0RSpiayFLptl4scNePNFqojFt5Bnghv+W2D7N8xHx6ZwxHAguFYhwdcpIK2pNDvKKnB&#10;/f7sPupjZ6KUkhZHqqT+1545QYn6YbBnLyezWZzBdJjNz6d4cG8l27cSs9drwMJN8AGxPG2jflCn&#10;rXSgX3D6V9Eripjh6LukPLjTYR3yqOP7wcVqldRw7iwLd2ZjeQSPPMfueu5emLN9CwZs3ns4jR9b&#10;vOvErBstDaz2AWST2vSV174COLOplfr3JT4Kb89J6/UVXP4BAAD//wMAUEsDBBQABgAIAAAAIQCz&#10;ADln2wAAAAcBAAAPAAAAZHJzL2Rvd25yZXYueG1sTI/BTsMwDIbvSLxDZCRuLC0r0JWmE0JCSFzQ&#10;Nh4ga0xbSJwqSdfC02NOcPT3W78/19vFWXHCEAdPCvJVBgKp9WagTsHb4emqBBGTJqOtJ1TwhRG2&#10;zflZrSvjZ9rhaZ86wSUUK62gT2mspIxtj07HlR+ROHv3wenEY+ikCXrmcmfldZbdSqcH4gu9HvGx&#10;x/ZzPzkFPn9NL4e5mAjn8FwOH639viuVurxYHu5BJFzS3zL86rM6NOx09BOZKKwCfiQxLTYgOF1v&#10;1gyODG7yAmRTy//+zQ8AAAD//wMAUEsBAi0AFAAGAAgAAAAhALaDOJL+AAAA4QEAABMAAAAAAAAA&#10;AAAAAAAAAAAAAFtDb250ZW50X1R5cGVzXS54bWxQSwECLQAUAAYACAAAACEAOP0h/9YAAACUAQAA&#10;CwAAAAAAAAAAAAAAAAAvAQAAX3JlbHMvLnJlbHNQSwECLQAUAAYACAAAACEAUv0DPX0CAABNBQAA&#10;DgAAAAAAAAAAAAAAAAAuAgAAZHJzL2Uyb0RvYy54bWxQSwECLQAUAAYACAAAACEAswA5Z9sAAAAH&#10;AQAADwAAAAAAAAAAAAAAAADXBAAAZHJzL2Rvd25yZXYueG1sUEsFBgAAAAAEAAQA8wAAAN8FAAAA&#10;AA==&#10;" fillcolor="#4f81bd [3204]" strokecolor="#243f60 [1604]" strokeweight="2pt">
                <v:textbox>
                  <w:txbxContent>
                    <w:p w:rsidR="004C2075" w:rsidRDefault="004C2075" w:rsidP="004C2075">
                      <w:pPr>
                        <w:jc w:val="center"/>
                      </w:pPr>
                      <w:r>
                        <w:t>24 DRŽAVE</w:t>
                      </w:r>
                    </w:p>
                    <w:p w:rsidR="004C2075" w:rsidRDefault="004C2075" w:rsidP="004C2075">
                      <w:pPr>
                        <w:jc w:val="center"/>
                      </w:pPr>
                      <w:r>
                        <w:t>Mogućnost zabrane</w:t>
                      </w:r>
                      <w:r w:rsidRPr="004C2075">
                        <w:t xml:space="preserve"> rada i </w:t>
                      </w:r>
                      <w:r>
                        <w:t>djelovanja političkih subjekata</w:t>
                      </w:r>
                    </w:p>
                  </w:txbxContent>
                </v:textbox>
                <w10:wrap anchorx="margin"/>
              </v:rect>
            </w:pict>
          </mc:Fallback>
        </mc:AlternateContent>
      </w:r>
    </w:p>
    <w:p w:rsidR="004C2075" w:rsidRDefault="004C2075" w:rsidP="00895719">
      <w:pPr>
        <w:spacing w:after="0" w:line="269" w:lineRule="auto"/>
        <w:jc w:val="both"/>
        <w:rPr>
          <w:rFonts w:ascii="Calibri" w:hAnsi="Calibri"/>
          <w:szCs w:val="24"/>
        </w:rPr>
      </w:pPr>
    </w:p>
    <w:p w:rsidR="004C2075" w:rsidRPr="004A40B4" w:rsidRDefault="004C2075" w:rsidP="00895719">
      <w:pPr>
        <w:spacing w:after="0" w:line="269" w:lineRule="auto"/>
        <w:jc w:val="both"/>
        <w:rPr>
          <w:rFonts w:ascii="Calibri" w:hAnsi="Calibri"/>
          <w:szCs w:val="24"/>
        </w:rPr>
      </w:pPr>
    </w:p>
    <w:p w:rsidR="000E2574" w:rsidRDefault="000E2574" w:rsidP="00895719">
      <w:pPr>
        <w:spacing w:after="0" w:line="269" w:lineRule="auto"/>
        <w:jc w:val="both"/>
        <w:rPr>
          <w:rFonts w:ascii="Calibri" w:hAnsi="Calibri"/>
          <w:b/>
          <w:caps/>
          <w:szCs w:val="24"/>
        </w:rPr>
      </w:pPr>
    </w:p>
    <w:p w:rsidR="004C2075" w:rsidRDefault="004C2075" w:rsidP="00895719">
      <w:pPr>
        <w:spacing w:after="0" w:line="269" w:lineRule="auto"/>
        <w:jc w:val="both"/>
        <w:rPr>
          <w:rFonts w:ascii="Calibri" w:hAnsi="Calibri"/>
          <w:b/>
          <w:caps/>
          <w:szCs w:val="24"/>
        </w:rPr>
      </w:pPr>
    </w:p>
    <w:p w:rsidR="002B247F" w:rsidRDefault="002B247F" w:rsidP="00895719">
      <w:pPr>
        <w:spacing w:after="0" w:line="269" w:lineRule="auto"/>
        <w:jc w:val="both"/>
        <w:rPr>
          <w:rFonts w:ascii="Calibri" w:hAnsi="Calibri"/>
          <w:b/>
          <w:caps/>
          <w:szCs w:val="24"/>
        </w:rPr>
      </w:pPr>
      <w:r>
        <w:rPr>
          <w:rFonts w:ascii="Calibri" w:hAnsi="Calibri"/>
          <w:b/>
          <w:caps/>
          <w:szCs w:val="24"/>
        </w:rPr>
        <w:t xml:space="preserve">Sankcije </w:t>
      </w:r>
    </w:p>
    <w:p w:rsidR="00FA6807" w:rsidRDefault="00FA6807" w:rsidP="00895719">
      <w:pPr>
        <w:spacing w:after="0" w:line="269" w:lineRule="auto"/>
        <w:jc w:val="both"/>
        <w:rPr>
          <w:rFonts w:ascii="Calibri" w:hAnsi="Calibri"/>
          <w:b/>
          <w:caps/>
          <w:szCs w:val="24"/>
        </w:rPr>
      </w:pPr>
    </w:p>
    <w:p w:rsidR="00D1659C" w:rsidRDefault="00772630" w:rsidP="00895719">
      <w:pPr>
        <w:spacing w:after="0" w:line="269" w:lineRule="auto"/>
        <w:jc w:val="both"/>
        <w:rPr>
          <w:rFonts w:ascii="Calibri" w:hAnsi="Calibri"/>
          <w:szCs w:val="24"/>
        </w:rPr>
      </w:pPr>
      <w:r>
        <w:rPr>
          <w:rFonts w:ascii="Calibri" w:hAnsi="Calibri"/>
          <w:caps/>
          <w:szCs w:val="24"/>
        </w:rPr>
        <w:t>Z</w:t>
      </w:r>
      <w:r>
        <w:rPr>
          <w:rFonts w:ascii="Calibri" w:hAnsi="Calibri"/>
          <w:szCs w:val="24"/>
        </w:rPr>
        <w:t>akonima u BiH predviđeno je  sankcionisanje političkih subjekata i njihovih članova u zavisnosti od učinjenog prekršaja. Tako, izabranom članu organa vlasti prestaje mandat prije isteka vremena, ako je opozvan u skladu sa zakonom, te pravosnažnošću sudske presude kojom je osuđen na</w:t>
      </w:r>
      <w:r w:rsidR="006B00BE">
        <w:rPr>
          <w:rFonts w:ascii="Calibri" w:hAnsi="Calibri"/>
          <w:szCs w:val="24"/>
        </w:rPr>
        <w:t xml:space="preserve"> kaznu zatvora u </w:t>
      </w:r>
      <w:r w:rsidR="00F51D36">
        <w:rPr>
          <w:rFonts w:ascii="Calibri" w:hAnsi="Calibri"/>
          <w:szCs w:val="24"/>
        </w:rPr>
        <w:t>t</w:t>
      </w:r>
      <w:r w:rsidR="006B00BE">
        <w:rPr>
          <w:rFonts w:ascii="Calibri" w:hAnsi="Calibri"/>
          <w:szCs w:val="24"/>
        </w:rPr>
        <w:t>rajanju od 6 m</w:t>
      </w:r>
      <w:r>
        <w:rPr>
          <w:rFonts w:ascii="Calibri" w:hAnsi="Calibri"/>
          <w:szCs w:val="24"/>
        </w:rPr>
        <w:t>jeseci i duže. Novčane kazne za prekršaje političkih subjek</w:t>
      </w:r>
      <w:r w:rsidR="002A4119">
        <w:rPr>
          <w:rFonts w:ascii="Calibri" w:hAnsi="Calibri"/>
          <w:szCs w:val="24"/>
        </w:rPr>
        <w:t>ata kreću se u rasponu od 500</w:t>
      </w:r>
      <w:r>
        <w:rPr>
          <w:rFonts w:ascii="Calibri" w:hAnsi="Calibri"/>
          <w:szCs w:val="24"/>
        </w:rPr>
        <w:t xml:space="preserve"> KM do 5.000 KM.  Novčanom kaznom kaznit će se politički subjekt koji finansijska sredstva koristi suprotno odredbama zakona, ne vodi evidenciju o prijemu članarina, priloga i ne iz</w:t>
      </w:r>
      <w:r w:rsidR="00D1659C">
        <w:rPr>
          <w:rFonts w:ascii="Calibri" w:hAnsi="Calibri"/>
          <w:szCs w:val="24"/>
        </w:rPr>
        <w:t>daje potvrde o njihovom prijemu</w:t>
      </w:r>
      <w:r w:rsidR="000914F7">
        <w:rPr>
          <w:rFonts w:ascii="Calibri" w:hAnsi="Calibri"/>
          <w:szCs w:val="24"/>
        </w:rPr>
        <w:t>.</w:t>
      </w:r>
      <w:r w:rsidR="00D1659C">
        <w:rPr>
          <w:rFonts w:ascii="Calibri" w:hAnsi="Calibri"/>
          <w:szCs w:val="24"/>
        </w:rPr>
        <w:t xml:space="preserve"> CIK BiH ima nadležnost da u slučaju utvrđene nepravilnosti izrekne novčane kazne ko</w:t>
      </w:r>
      <w:r w:rsidR="002A4119">
        <w:rPr>
          <w:rFonts w:ascii="Calibri" w:hAnsi="Calibri"/>
          <w:szCs w:val="24"/>
        </w:rPr>
        <w:t>je ne prelaze iznos od 10.000</w:t>
      </w:r>
      <w:r w:rsidR="00D1659C">
        <w:rPr>
          <w:rFonts w:ascii="Calibri" w:hAnsi="Calibri"/>
          <w:szCs w:val="24"/>
        </w:rPr>
        <w:t xml:space="preserve"> KM, ukloni ime kandidata sa kandidatske liste ukoliko utvrdi da je kandidat lično odgovoran za povredu i poništi ovjeru političkog subjekta, koalicije, liste nezavisnih kandidata </w:t>
      </w:r>
      <w:r w:rsidR="00D1659C">
        <w:rPr>
          <w:rFonts w:ascii="Calibri" w:hAnsi="Calibri"/>
          <w:szCs w:val="24"/>
        </w:rPr>
        <w:lastRenderedPageBreak/>
        <w:t>ili nezavisnog kandi</w:t>
      </w:r>
      <w:r w:rsidR="002A4119">
        <w:rPr>
          <w:rFonts w:ascii="Calibri" w:hAnsi="Calibri"/>
          <w:szCs w:val="24"/>
        </w:rPr>
        <w:t>data. Krivični zakon BiH takođe</w:t>
      </w:r>
      <w:r w:rsidR="00D1659C">
        <w:rPr>
          <w:rFonts w:ascii="Calibri" w:hAnsi="Calibri"/>
          <w:szCs w:val="24"/>
        </w:rPr>
        <w:t xml:space="preserve"> propisuje mogućnost sakncionisanja odgovornih osoba unutar političkog subjekta.</w:t>
      </w:r>
      <w:r w:rsidR="000914F7">
        <w:rPr>
          <w:rFonts w:ascii="Calibri" w:hAnsi="Calibri"/>
          <w:szCs w:val="24"/>
        </w:rPr>
        <w:t xml:space="preserve"> </w:t>
      </w:r>
    </w:p>
    <w:p w:rsidR="00A10D38" w:rsidRDefault="00A10D38" w:rsidP="00895719">
      <w:pPr>
        <w:spacing w:after="0" w:line="269" w:lineRule="auto"/>
        <w:jc w:val="both"/>
        <w:rPr>
          <w:rFonts w:ascii="Calibri" w:hAnsi="Calibri"/>
          <w:caps/>
          <w:szCs w:val="24"/>
        </w:rPr>
      </w:pPr>
    </w:p>
    <w:p w:rsidR="00895719" w:rsidRDefault="00895719" w:rsidP="00895719">
      <w:pPr>
        <w:spacing w:after="0" w:line="269" w:lineRule="auto"/>
        <w:jc w:val="both"/>
        <w:rPr>
          <w:rFonts w:ascii="Calibri" w:hAnsi="Calibri"/>
          <w:szCs w:val="24"/>
        </w:rPr>
      </w:pPr>
      <w:r>
        <w:rPr>
          <w:rFonts w:ascii="Calibri" w:hAnsi="Calibri"/>
          <w:caps/>
          <w:szCs w:val="24"/>
        </w:rPr>
        <w:t>k</w:t>
      </w:r>
      <w:r>
        <w:rPr>
          <w:rFonts w:ascii="Calibri" w:hAnsi="Calibri"/>
          <w:szCs w:val="24"/>
        </w:rPr>
        <w:t>ada su u pitanju posmatrane države članice OSCE-a, interesantno je da čak 10</w:t>
      </w:r>
      <w:r w:rsidR="002D5784">
        <w:rPr>
          <w:rStyle w:val="FootnoteReference"/>
          <w:rFonts w:ascii="Calibri" w:hAnsi="Calibri"/>
          <w:szCs w:val="24"/>
        </w:rPr>
        <w:footnoteReference w:id="28"/>
      </w:r>
      <w:r>
        <w:rPr>
          <w:rFonts w:ascii="Calibri" w:hAnsi="Calibri"/>
          <w:szCs w:val="24"/>
        </w:rPr>
        <w:t xml:space="preserve"> </w:t>
      </w:r>
      <w:r w:rsidR="002D5784">
        <w:rPr>
          <w:rFonts w:ascii="Calibri" w:hAnsi="Calibri"/>
          <w:szCs w:val="24"/>
        </w:rPr>
        <w:t xml:space="preserve">(25,64%) </w:t>
      </w:r>
      <w:r w:rsidR="00DC75A4">
        <w:rPr>
          <w:rFonts w:ascii="Calibri" w:hAnsi="Calibri"/>
          <w:szCs w:val="24"/>
        </w:rPr>
        <w:t>od 39 država</w:t>
      </w:r>
      <w:r>
        <w:rPr>
          <w:rFonts w:ascii="Calibri" w:hAnsi="Calibri"/>
          <w:szCs w:val="24"/>
        </w:rPr>
        <w:t xml:space="preserve"> zakonima </w:t>
      </w:r>
      <w:r w:rsidR="00DC75A4">
        <w:rPr>
          <w:rFonts w:ascii="Calibri" w:hAnsi="Calibri"/>
          <w:szCs w:val="24"/>
        </w:rPr>
        <w:t xml:space="preserve">uopće </w:t>
      </w:r>
      <w:r>
        <w:rPr>
          <w:rFonts w:ascii="Calibri" w:hAnsi="Calibri"/>
          <w:szCs w:val="24"/>
        </w:rPr>
        <w:t xml:space="preserve">ne propisuju sankcije za političke subjekte, 25 </w:t>
      </w:r>
      <w:r w:rsidR="0014017B">
        <w:rPr>
          <w:rFonts w:ascii="Calibri" w:hAnsi="Calibri"/>
          <w:szCs w:val="24"/>
        </w:rPr>
        <w:t xml:space="preserve">(64,10%) </w:t>
      </w:r>
      <w:r w:rsidR="00DC75A4">
        <w:rPr>
          <w:rFonts w:ascii="Calibri" w:hAnsi="Calibri"/>
          <w:szCs w:val="24"/>
        </w:rPr>
        <w:t>država</w:t>
      </w:r>
      <w:r>
        <w:rPr>
          <w:rFonts w:ascii="Calibri" w:hAnsi="Calibri"/>
          <w:szCs w:val="24"/>
        </w:rPr>
        <w:t xml:space="preserve"> ih propisuje, dok za 4</w:t>
      </w:r>
      <w:r w:rsidR="002D5784">
        <w:rPr>
          <w:rStyle w:val="FootnoteReference"/>
          <w:rFonts w:ascii="Calibri" w:hAnsi="Calibri"/>
          <w:szCs w:val="24"/>
        </w:rPr>
        <w:footnoteReference w:id="29"/>
      </w:r>
      <w:r>
        <w:rPr>
          <w:rFonts w:ascii="Calibri" w:hAnsi="Calibri"/>
          <w:szCs w:val="24"/>
        </w:rPr>
        <w:t xml:space="preserve"> </w:t>
      </w:r>
      <w:r w:rsidR="0014017B">
        <w:rPr>
          <w:rFonts w:ascii="Calibri" w:hAnsi="Calibri"/>
          <w:szCs w:val="24"/>
        </w:rPr>
        <w:t xml:space="preserve">(10,25%) </w:t>
      </w:r>
      <w:r w:rsidR="00DC75A4">
        <w:rPr>
          <w:rFonts w:ascii="Calibri" w:hAnsi="Calibri"/>
          <w:szCs w:val="24"/>
        </w:rPr>
        <w:t>države</w:t>
      </w:r>
      <w:r>
        <w:rPr>
          <w:rFonts w:ascii="Calibri" w:hAnsi="Calibri"/>
          <w:szCs w:val="24"/>
        </w:rPr>
        <w:t xml:space="preserve"> podaci nisu dovoljno jasni da bismo bez sumnje mogli izvući određene konkretne zaključke </w:t>
      </w:r>
      <w:r w:rsidR="00F51D36">
        <w:rPr>
          <w:rFonts w:ascii="Calibri" w:hAnsi="Calibri"/>
          <w:szCs w:val="24"/>
        </w:rPr>
        <w:t>u vezi sa</w:t>
      </w:r>
      <w:r>
        <w:rPr>
          <w:rFonts w:ascii="Calibri" w:hAnsi="Calibri"/>
          <w:szCs w:val="24"/>
        </w:rPr>
        <w:t xml:space="preserve"> sankcionisanje</w:t>
      </w:r>
      <w:r w:rsidR="00F51D36">
        <w:rPr>
          <w:rFonts w:ascii="Calibri" w:hAnsi="Calibri"/>
          <w:szCs w:val="24"/>
        </w:rPr>
        <w:t>m</w:t>
      </w:r>
      <w:r>
        <w:rPr>
          <w:rFonts w:ascii="Calibri" w:hAnsi="Calibri"/>
          <w:szCs w:val="24"/>
        </w:rPr>
        <w:t xml:space="preserve"> političkih subjekata. Posmatrane države uglavnom propisuju slične sankcije i novčane kazne u sličnim rasponima kao u BiH. Ono što se može izdvojiti kao interesantno je da Austrija prednjači sa visinom novčanih kazni koje se kreć</w:t>
      </w:r>
      <w:r w:rsidR="002A4119">
        <w:rPr>
          <w:rFonts w:ascii="Calibri" w:hAnsi="Calibri"/>
          <w:szCs w:val="24"/>
        </w:rPr>
        <w:t>u u rasponu od 30.000</w:t>
      </w:r>
      <w:r w:rsidR="004B4F56">
        <w:rPr>
          <w:rFonts w:ascii="Calibri" w:hAnsi="Calibri"/>
          <w:szCs w:val="24"/>
        </w:rPr>
        <w:t xml:space="preserve"> do 100.</w:t>
      </w:r>
      <w:r w:rsidR="002A4119">
        <w:rPr>
          <w:rFonts w:ascii="Calibri" w:hAnsi="Calibri"/>
          <w:szCs w:val="24"/>
        </w:rPr>
        <w:t>000</w:t>
      </w:r>
      <w:r w:rsidR="00F51D36">
        <w:rPr>
          <w:rFonts w:ascii="Calibri" w:hAnsi="Calibri"/>
          <w:szCs w:val="24"/>
        </w:rPr>
        <w:t xml:space="preserve"> e</w:t>
      </w:r>
      <w:r>
        <w:rPr>
          <w:rFonts w:ascii="Calibri" w:hAnsi="Calibri"/>
          <w:szCs w:val="24"/>
        </w:rPr>
        <w:t>ura. B</w:t>
      </w:r>
      <w:r w:rsidR="00A10D38">
        <w:rPr>
          <w:rFonts w:ascii="Calibri" w:hAnsi="Calibri"/>
          <w:szCs w:val="24"/>
        </w:rPr>
        <w:t>iH</w:t>
      </w:r>
      <w:r>
        <w:rPr>
          <w:rFonts w:ascii="Calibri" w:hAnsi="Calibri"/>
          <w:szCs w:val="24"/>
        </w:rPr>
        <w:t xml:space="preserve"> je po visini novčanih kazni izjednačena sa </w:t>
      </w:r>
      <w:r w:rsidR="00DC75A4">
        <w:rPr>
          <w:rFonts w:ascii="Calibri" w:hAnsi="Calibri"/>
          <w:szCs w:val="24"/>
        </w:rPr>
        <w:t>državama regiona, osim kada govorimo o</w:t>
      </w:r>
      <w:r>
        <w:rPr>
          <w:rFonts w:ascii="Calibri" w:hAnsi="Calibri"/>
          <w:szCs w:val="24"/>
        </w:rPr>
        <w:t xml:space="preserve"> Sloveniji, koja predviđa novčane kazne koje se kreću</w:t>
      </w:r>
      <w:r w:rsidR="00DC75A4">
        <w:rPr>
          <w:rFonts w:ascii="Calibri" w:hAnsi="Calibri"/>
          <w:szCs w:val="24"/>
        </w:rPr>
        <w:t xml:space="preserve"> u rasponu od 350</w:t>
      </w:r>
      <w:r w:rsidR="00F51D36">
        <w:rPr>
          <w:rFonts w:ascii="Calibri" w:hAnsi="Calibri"/>
          <w:szCs w:val="24"/>
        </w:rPr>
        <w:t xml:space="preserve"> do 20.850 e</w:t>
      </w:r>
      <w:r>
        <w:rPr>
          <w:rFonts w:ascii="Calibri" w:hAnsi="Calibri"/>
          <w:szCs w:val="24"/>
        </w:rPr>
        <w:t>ura u zavisnosti od vrste i težine učinjenog prekršaja.</w:t>
      </w:r>
      <w:r w:rsidR="004B4F56">
        <w:rPr>
          <w:rFonts w:ascii="Calibri" w:hAnsi="Calibri"/>
          <w:szCs w:val="24"/>
        </w:rPr>
        <w:t xml:space="preserve"> </w:t>
      </w:r>
    </w:p>
    <w:p w:rsidR="004B4F56" w:rsidRDefault="00304F5F" w:rsidP="00895719">
      <w:pPr>
        <w:spacing w:after="0" w:line="269" w:lineRule="auto"/>
        <w:jc w:val="both"/>
        <w:rPr>
          <w:rFonts w:ascii="Calibri" w:hAnsi="Calibri"/>
          <w:szCs w:val="24"/>
        </w:rPr>
      </w:pPr>
      <w:r>
        <w:rPr>
          <w:rFonts w:asciiTheme="minorHAnsi" w:hAnsiTheme="minorHAnsi"/>
          <w:noProof/>
          <w:szCs w:val="24"/>
          <w:lang w:val="hr-HR" w:eastAsia="hr-HR"/>
        </w:rPr>
        <mc:AlternateContent>
          <mc:Choice Requires="wps">
            <w:drawing>
              <wp:anchor distT="0" distB="0" distL="114300" distR="114300" simplePos="0" relativeHeight="251659776" behindDoc="0" locked="0" layoutInCell="1" allowOverlap="1" wp14:anchorId="10C2F684" wp14:editId="2277E738">
                <wp:simplePos x="0" y="0"/>
                <wp:positionH relativeFrom="margin">
                  <wp:align>center</wp:align>
                </wp:positionH>
                <wp:positionV relativeFrom="paragraph">
                  <wp:posOffset>8890</wp:posOffset>
                </wp:positionV>
                <wp:extent cx="2495550" cy="8382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2495550" cy="838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B4F56" w:rsidRDefault="004B4F56" w:rsidP="004B4F56">
                            <w:pPr>
                              <w:jc w:val="center"/>
                            </w:pPr>
                            <w:r>
                              <w:t>AUSTRIJA</w:t>
                            </w:r>
                          </w:p>
                          <w:p w:rsidR="004B4F56" w:rsidRDefault="004B4F56" w:rsidP="004B4F56">
                            <w:pPr>
                              <w:jc w:val="center"/>
                            </w:pPr>
                            <w:r>
                              <w:t>Raspon novčanih kazni za političke</w:t>
                            </w:r>
                            <w:r w:rsidR="00F51D36">
                              <w:t xml:space="preserve"> subjekte od 30.000 do 100.000 e</w:t>
                            </w:r>
                            <w:r>
                              <w:t>ur</w:t>
                            </w:r>
                            <w:r w:rsidR="00302DC3">
                              <w:t>a</w:t>
                            </w:r>
                          </w:p>
                          <w:p w:rsidR="004B4F56" w:rsidRDefault="004B4F56" w:rsidP="004B4F5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C2F684" id="Rectangle 7" o:spid="_x0000_s1029" style="position:absolute;left:0;text-align:left;margin-left:0;margin-top:.7pt;width:196.5pt;height:66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nZnfAIAAEsFAAAOAAAAZHJzL2Uyb0RvYy54bWysVE1v2zAMvQ/YfxB0X52kydoGcYogRYcB&#10;RVv0Az0rshQbkEWNUmJnv36U7LhFW+wwzAdZEslH8pHU4rKtDdsr9BXYnI9PRpwpK6Go7Dbnz0/X&#10;384580HYQhiwKucH5fnl8uuXRePmagIlmEIhIxDr543LeRmCm2eZl6WqhT8BpywJNWAtAh1xmxUo&#10;GkKvTTYZjb5nDWDhEKTynm6vOiFfJnytlQx3WnsVmMk5xRbSimndxDVbLsR8i8KVlezDEP8QRS0q&#10;S04HqCsRBNth9QGqriSCBx1OJNQZaF1JlXKgbMajd9k8lsKplAuR491Ak/9/sPJ2f4+sKnJ+xpkV&#10;NZXogUgTdmsUO4v0NM7PSevR3WN/8rSNubYa6/inLFibKD0MlKo2MEmXk+nFbDYj5iXJzk/PqWYR&#10;NHu1dujDDwU1i5ucI3lPTIr9jQ+d6lGF7GI0nf+0CwejYgjGPihNaUSPyTo1kFobZHtBpRdSKhvG&#10;nagUhequZyP6+ngGixRdAozIujJmwO4BYnN+xO5i7fWjqUr9NxiP/hZYZzxYJM9gw2BcVxbwMwBD&#10;WfWeO/0jSR01kaXQbtpU4tOoGW82UByo7AjdPHgnryti/0b4cC+QBoAKRkMd7mjRBpqcQ7/jrAT8&#10;/dl91Ke+JClnDQ1Uzv2vnUDFmflpqWMvxtNpnMB0mM7OJnTAt5LNW4nd1Wugwo3p+XAybaN+MMet&#10;RqhfaPZX0SuJhJXkO+cy4PGwDt2g0+sh1WqV1GjqnAg39tHJCB55jt311L4IdH0LBmreWzgOn5i/&#10;68RON1paWO0C6Cq16SuvfQVoYlMr9a9LfBLenpPW6xu4/AMAAP//AwBQSwMEFAAGAAgAAAAhAKG7&#10;I0PZAAAABgEAAA8AAABkcnMvZG93bnJldi54bWxMj8FOwzAMhu9IvENkJG4sHa2gdE0nhISQuCA2&#10;HiBrTNuROFWSroWnx5zY8fNv/f5cbxdnxQlDHDwpWK8yEEitNwN1Cj72zzcliJg0GW09oYJvjLBt&#10;Li9qXRk/0zuedqkTXEKx0gr6lMZKytj26HRc+RGJs08fnE6MoZMm6JnLnZW3WXYnnR6IL/R6xKce&#10;26/d5BT49Vt63c/FRDiHl3I4tvbnvlTq+mp53IBIuKT/ZfjTZ3Vo2OngJzJRWAX8SOJpAYLD/CFn&#10;PjDneQGyqeW5fvMLAAD//wMAUEsBAi0AFAAGAAgAAAAhALaDOJL+AAAA4QEAABMAAAAAAAAAAAAA&#10;AAAAAAAAAFtDb250ZW50X1R5cGVzXS54bWxQSwECLQAUAAYACAAAACEAOP0h/9YAAACUAQAACwAA&#10;AAAAAAAAAAAAAAAvAQAAX3JlbHMvLnJlbHNQSwECLQAUAAYACAAAACEAQop2Z3wCAABLBQAADgAA&#10;AAAAAAAAAAAAAAAuAgAAZHJzL2Uyb0RvYy54bWxQSwECLQAUAAYACAAAACEAobsjQ9kAAAAGAQAA&#10;DwAAAAAAAAAAAAAAAADWBAAAZHJzL2Rvd25yZXYueG1sUEsFBgAAAAAEAAQA8wAAANwFAAAAAA==&#10;" fillcolor="#4f81bd [3204]" strokecolor="#243f60 [1604]" strokeweight="2pt">
                <v:textbox>
                  <w:txbxContent>
                    <w:p w:rsidR="004B4F56" w:rsidRDefault="004B4F56" w:rsidP="004B4F56">
                      <w:pPr>
                        <w:jc w:val="center"/>
                      </w:pPr>
                      <w:r>
                        <w:t>AUSTRIJA</w:t>
                      </w:r>
                    </w:p>
                    <w:p w:rsidR="004B4F56" w:rsidRDefault="004B4F56" w:rsidP="004B4F56">
                      <w:pPr>
                        <w:jc w:val="center"/>
                      </w:pPr>
                      <w:r>
                        <w:t>Raspon novčanih kazni za političke</w:t>
                      </w:r>
                      <w:r w:rsidR="00F51D36">
                        <w:t xml:space="preserve"> subjekte od 30.000 do 100.000 e</w:t>
                      </w:r>
                      <w:r>
                        <w:t>ur</w:t>
                      </w:r>
                      <w:r w:rsidR="00302DC3">
                        <w:t>a</w:t>
                      </w:r>
                    </w:p>
                    <w:p w:rsidR="004B4F56" w:rsidRDefault="004B4F56" w:rsidP="004B4F56">
                      <w:pPr>
                        <w:jc w:val="center"/>
                      </w:pPr>
                    </w:p>
                  </w:txbxContent>
                </v:textbox>
                <w10:wrap anchorx="margin"/>
              </v:rect>
            </w:pict>
          </mc:Fallback>
        </mc:AlternateContent>
      </w:r>
    </w:p>
    <w:p w:rsidR="004B4F56" w:rsidRDefault="004B4F56" w:rsidP="00895719">
      <w:pPr>
        <w:spacing w:after="0" w:line="269" w:lineRule="auto"/>
        <w:jc w:val="both"/>
        <w:rPr>
          <w:rFonts w:ascii="Calibri" w:hAnsi="Calibri"/>
          <w:szCs w:val="24"/>
        </w:rPr>
      </w:pPr>
    </w:p>
    <w:p w:rsidR="004B4F56" w:rsidRPr="00895719" w:rsidRDefault="004B4F56" w:rsidP="00895719">
      <w:pPr>
        <w:spacing w:after="0" w:line="269" w:lineRule="auto"/>
        <w:jc w:val="both"/>
        <w:rPr>
          <w:rFonts w:ascii="Calibri" w:hAnsi="Calibri"/>
          <w:szCs w:val="24"/>
        </w:rPr>
      </w:pPr>
    </w:p>
    <w:p w:rsidR="004B4F56" w:rsidRDefault="004B4F56" w:rsidP="00895719">
      <w:pPr>
        <w:spacing w:after="0" w:line="269" w:lineRule="auto"/>
        <w:jc w:val="both"/>
        <w:rPr>
          <w:rFonts w:ascii="Calibri" w:hAnsi="Calibri"/>
          <w:szCs w:val="24"/>
        </w:rPr>
      </w:pPr>
    </w:p>
    <w:p w:rsidR="00304F5F" w:rsidRDefault="00304F5F" w:rsidP="00895719">
      <w:pPr>
        <w:spacing w:after="0" w:line="269" w:lineRule="auto"/>
        <w:jc w:val="both"/>
        <w:rPr>
          <w:rFonts w:ascii="Calibri" w:hAnsi="Calibri"/>
          <w:szCs w:val="24"/>
        </w:rPr>
      </w:pPr>
    </w:p>
    <w:p w:rsidR="002B247F" w:rsidRDefault="00895719" w:rsidP="00895719">
      <w:pPr>
        <w:spacing w:after="0" w:line="269" w:lineRule="auto"/>
        <w:jc w:val="both"/>
        <w:rPr>
          <w:rFonts w:ascii="Calibri" w:hAnsi="Calibri"/>
          <w:szCs w:val="24"/>
        </w:rPr>
      </w:pPr>
      <w:r>
        <w:rPr>
          <w:rFonts w:ascii="Calibri" w:hAnsi="Calibri"/>
          <w:szCs w:val="24"/>
        </w:rPr>
        <w:t xml:space="preserve">Kada su u pitanju sankcije odgovornih osoba unutar političkih subjekata u posmatranim državama članicama, 18 </w:t>
      </w:r>
      <w:r w:rsidR="0014017B">
        <w:rPr>
          <w:rFonts w:ascii="Calibri" w:hAnsi="Calibri"/>
          <w:szCs w:val="24"/>
        </w:rPr>
        <w:t xml:space="preserve">(46,15%) </w:t>
      </w:r>
      <w:r>
        <w:rPr>
          <w:rFonts w:ascii="Calibri" w:hAnsi="Calibri"/>
          <w:szCs w:val="24"/>
        </w:rPr>
        <w:t>država u svojim zakonima izričito propisuje sankcionisanje odgovornih osoba unutar političkih subjekata, 4</w:t>
      </w:r>
      <w:r w:rsidR="002D5784">
        <w:rPr>
          <w:rStyle w:val="FootnoteReference"/>
          <w:rFonts w:ascii="Calibri" w:hAnsi="Calibri"/>
          <w:szCs w:val="24"/>
        </w:rPr>
        <w:footnoteReference w:id="30"/>
      </w:r>
      <w:r>
        <w:rPr>
          <w:rFonts w:ascii="Calibri" w:hAnsi="Calibri"/>
          <w:szCs w:val="24"/>
        </w:rPr>
        <w:t xml:space="preserve"> </w:t>
      </w:r>
      <w:r w:rsidR="0014017B">
        <w:rPr>
          <w:rFonts w:ascii="Calibri" w:hAnsi="Calibri"/>
          <w:szCs w:val="24"/>
        </w:rPr>
        <w:t xml:space="preserve">(10,25%) </w:t>
      </w:r>
      <w:r w:rsidR="00DC75A4">
        <w:rPr>
          <w:rFonts w:ascii="Calibri" w:hAnsi="Calibri"/>
          <w:szCs w:val="24"/>
        </w:rPr>
        <w:t>države</w:t>
      </w:r>
      <w:r>
        <w:rPr>
          <w:rFonts w:ascii="Calibri" w:hAnsi="Calibri"/>
          <w:szCs w:val="24"/>
        </w:rPr>
        <w:t xml:space="preserve"> tu odgovornost ne regulišu u svojim zakonima, dok </w:t>
      </w:r>
      <w:r w:rsidR="00DC75A4">
        <w:rPr>
          <w:rFonts w:ascii="Calibri" w:hAnsi="Calibri"/>
          <w:szCs w:val="24"/>
        </w:rPr>
        <w:t xml:space="preserve">dostupno zakonodavstvo </w:t>
      </w:r>
      <w:r>
        <w:rPr>
          <w:rFonts w:ascii="Calibri" w:hAnsi="Calibri"/>
          <w:szCs w:val="24"/>
        </w:rPr>
        <w:t xml:space="preserve">17 </w:t>
      </w:r>
      <w:r w:rsidR="0014017B">
        <w:rPr>
          <w:rFonts w:ascii="Calibri" w:hAnsi="Calibri"/>
          <w:szCs w:val="24"/>
        </w:rPr>
        <w:t>(43,58</w:t>
      </w:r>
      <w:r w:rsidR="00DC75A4">
        <w:rPr>
          <w:rFonts w:ascii="Calibri" w:hAnsi="Calibri"/>
          <w:szCs w:val="24"/>
        </w:rPr>
        <w:t>%</w:t>
      </w:r>
      <w:r w:rsidR="0014017B">
        <w:rPr>
          <w:rFonts w:ascii="Calibri" w:hAnsi="Calibri"/>
          <w:szCs w:val="24"/>
        </w:rPr>
        <w:t xml:space="preserve">) </w:t>
      </w:r>
      <w:r w:rsidR="00DC75A4">
        <w:rPr>
          <w:rFonts w:ascii="Calibri" w:hAnsi="Calibri"/>
          <w:szCs w:val="24"/>
        </w:rPr>
        <w:t>država ne precizira ovu vrstu odgovornosti</w:t>
      </w:r>
      <w:r>
        <w:rPr>
          <w:rFonts w:ascii="Calibri" w:hAnsi="Calibri"/>
          <w:szCs w:val="24"/>
        </w:rPr>
        <w:t>.</w:t>
      </w:r>
    </w:p>
    <w:p w:rsidR="00895719" w:rsidRPr="001E39C1" w:rsidRDefault="00895719" w:rsidP="00895719">
      <w:pPr>
        <w:spacing w:after="0" w:line="269" w:lineRule="auto"/>
        <w:jc w:val="both"/>
        <w:rPr>
          <w:rFonts w:ascii="Calibri" w:hAnsi="Calibri"/>
          <w:b/>
          <w:caps/>
          <w:szCs w:val="24"/>
        </w:rPr>
      </w:pPr>
    </w:p>
    <w:p w:rsidR="002B247F" w:rsidRDefault="00FF0024" w:rsidP="00895719">
      <w:pPr>
        <w:spacing w:after="0" w:line="269" w:lineRule="auto"/>
        <w:jc w:val="both"/>
        <w:rPr>
          <w:rFonts w:ascii="Calibri" w:hAnsi="Calibri"/>
          <w:b/>
          <w:caps/>
          <w:szCs w:val="24"/>
        </w:rPr>
      </w:pPr>
      <w:r>
        <w:rPr>
          <w:rFonts w:ascii="Calibri" w:hAnsi="Calibri"/>
          <w:b/>
          <w:caps/>
          <w:szCs w:val="24"/>
        </w:rPr>
        <w:t>ZaBRANA UČEŠĆA NA IZBORIMA</w:t>
      </w:r>
    </w:p>
    <w:p w:rsidR="00FA6807" w:rsidRDefault="00FA6807" w:rsidP="00895719">
      <w:pPr>
        <w:spacing w:after="0" w:line="269" w:lineRule="auto"/>
        <w:jc w:val="both"/>
        <w:rPr>
          <w:rFonts w:ascii="Calibri" w:hAnsi="Calibri"/>
          <w:b/>
          <w:caps/>
          <w:szCs w:val="24"/>
        </w:rPr>
      </w:pPr>
    </w:p>
    <w:p w:rsidR="002F428F" w:rsidRDefault="00810EB3" w:rsidP="00895719">
      <w:pPr>
        <w:spacing w:after="0" w:line="269" w:lineRule="auto"/>
        <w:jc w:val="both"/>
        <w:rPr>
          <w:rFonts w:ascii="Calibri" w:hAnsi="Calibri"/>
          <w:szCs w:val="24"/>
        </w:rPr>
      </w:pPr>
      <w:r>
        <w:rPr>
          <w:rFonts w:ascii="Calibri" w:hAnsi="Calibri"/>
          <w:szCs w:val="24"/>
        </w:rPr>
        <w:t>U vezi sa</w:t>
      </w:r>
      <w:r w:rsidR="00895719">
        <w:rPr>
          <w:rFonts w:ascii="Calibri" w:hAnsi="Calibri"/>
          <w:szCs w:val="24"/>
        </w:rPr>
        <w:t xml:space="preserve"> učešće</w:t>
      </w:r>
      <w:r>
        <w:rPr>
          <w:rFonts w:ascii="Calibri" w:hAnsi="Calibri"/>
          <w:szCs w:val="24"/>
        </w:rPr>
        <w:t>m</w:t>
      </w:r>
      <w:r w:rsidR="00895719">
        <w:rPr>
          <w:rFonts w:ascii="Calibri" w:hAnsi="Calibri"/>
          <w:szCs w:val="24"/>
        </w:rPr>
        <w:t xml:space="preserve"> registrovanih politi</w:t>
      </w:r>
      <w:r w:rsidR="00302DC3">
        <w:rPr>
          <w:rFonts w:ascii="Calibri" w:hAnsi="Calibri"/>
          <w:szCs w:val="24"/>
        </w:rPr>
        <w:t>čkih subjekata na izborima, bh.</w:t>
      </w:r>
      <w:r w:rsidR="00895719">
        <w:rPr>
          <w:rFonts w:ascii="Calibri" w:hAnsi="Calibri"/>
          <w:szCs w:val="24"/>
        </w:rPr>
        <w:t xml:space="preserve"> zakonodavstvo sadrži propise kojima se u određenim slučajevima i pod određenim uslovima za</w:t>
      </w:r>
      <w:r w:rsidR="002A4119">
        <w:rPr>
          <w:rFonts w:ascii="Calibri" w:hAnsi="Calibri"/>
          <w:szCs w:val="24"/>
        </w:rPr>
        <w:t xml:space="preserve">branjuje političkim subjektima </w:t>
      </w:r>
      <w:r w:rsidR="00895719">
        <w:rPr>
          <w:rFonts w:ascii="Calibri" w:hAnsi="Calibri"/>
          <w:szCs w:val="24"/>
        </w:rPr>
        <w:t>učešće na izborima. Ovakva situacija je mog</w:t>
      </w:r>
      <w:r w:rsidR="00A10D38">
        <w:rPr>
          <w:rFonts w:ascii="Calibri" w:hAnsi="Calibri"/>
          <w:szCs w:val="24"/>
        </w:rPr>
        <w:t>u</w:t>
      </w:r>
      <w:r w:rsidR="00895719">
        <w:rPr>
          <w:rFonts w:ascii="Calibri" w:hAnsi="Calibri"/>
          <w:szCs w:val="24"/>
        </w:rPr>
        <w:t>ća u slučaju da politički subjekti uskrate finansijsku kontrolu nadležnim tijelima. Osim toga, politički subjekti  koji na funkciji ili položaju imaju osobe koje su na izdržavanju kazne izrečene od Međunarodnog suda za ratne zločine za bivšu Jugoslaviju ili su pod optužnicom Suda, smatraju se da ne ispunjavaju uslove za učešće na izborima.</w:t>
      </w:r>
    </w:p>
    <w:p w:rsidR="00BA5CBE" w:rsidRDefault="00BA5CBE" w:rsidP="00895719">
      <w:pPr>
        <w:spacing w:after="0" w:line="269" w:lineRule="auto"/>
        <w:jc w:val="both"/>
        <w:rPr>
          <w:rFonts w:ascii="Calibri" w:hAnsi="Calibri"/>
          <w:szCs w:val="24"/>
        </w:rPr>
      </w:pPr>
    </w:p>
    <w:p w:rsidR="00895719" w:rsidRDefault="00895719" w:rsidP="00895719">
      <w:pPr>
        <w:spacing w:after="0" w:line="269" w:lineRule="auto"/>
        <w:jc w:val="both"/>
        <w:rPr>
          <w:rFonts w:ascii="Calibri" w:hAnsi="Calibri"/>
          <w:szCs w:val="24"/>
        </w:rPr>
      </w:pPr>
      <w:r>
        <w:rPr>
          <w:rFonts w:ascii="Calibri" w:hAnsi="Calibri"/>
          <w:szCs w:val="24"/>
        </w:rPr>
        <w:t xml:space="preserve">Interesantno je </w:t>
      </w:r>
      <w:r w:rsidR="00BA5CBE">
        <w:rPr>
          <w:rFonts w:ascii="Calibri" w:hAnsi="Calibri"/>
          <w:szCs w:val="24"/>
        </w:rPr>
        <w:t xml:space="preserve">da u posmatranim državama samo </w:t>
      </w:r>
      <w:r>
        <w:rPr>
          <w:rFonts w:ascii="Calibri" w:hAnsi="Calibri"/>
          <w:szCs w:val="24"/>
        </w:rPr>
        <w:t xml:space="preserve">njih </w:t>
      </w:r>
      <w:r w:rsidR="002F428F">
        <w:rPr>
          <w:rFonts w:ascii="Calibri" w:hAnsi="Calibri"/>
          <w:szCs w:val="24"/>
        </w:rPr>
        <w:t xml:space="preserve">5 </w:t>
      </w:r>
      <w:r>
        <w:rPr>
          <w:rFonts w:ascii="Calibri" w:hAnsi="Calibri"/>
          <w:szCs w:val="24"/>
        </w:rPr>
        <w:t>(Turska, Kirgistan, Uzb</w:t>
      </w:r>
      <w:r w:rsidR="002F428F">
        <w:rPr>
          <w:rFonts w:ascii="Calibri" w:hAnsi="Calibri"/>
          <w:szCs w:val="24"/>
        </w:rPr>
        <w:t xml:space="preserve">ekistan, Njemačka i Moldavija) </w:t>
      </w:r>
      <w:r>
        <w:rPr>
          <w:rFonts w:ascii="Calibri" w:hAnsi="Calibri"/>
          <w:szCs w:val="24"/>
        </w:rPr>
        <w:t>propisuju zabranu učešća na izborima pod određenim uslovima. Karakteristič</w:t>
      </w:r>
      <w:r w:rsidR="00B41FAB">
        <w:rPr>
          <w:rFonts w:ascii="Calibri" w:hAnsi="Calibri"/>
          <w:szCs w:val="24"/>
        </w:rPr>
        <w:t>na su rješenja u Republici Kaza</w:t>
      </w:r>
      <w:r>
        <w:rPr>
          <w:rFonts w:ascii="Calibri" w:hAnsi="Calibri"/>
          <w:szCs w:val="24"/>
        </w:rPr>
        <w:t>h</w:t>
      </w:r>
      <w:r w:rsidR="00B41FAB">
        <w:rPr>
          <w:rFonts w:ascii="Calibri" w:hAnsi="Calibri"/>
          <w:szCs w:val="24"/>
        </w:rPr>
        <w:t>stan, gdje ne posto</w:t>
      </w:r>
      <w:r>
        <w:rPr>
          <w:rFonts w:ascii="Calibri" w:hAnsi="Calibri"/>
          <w:szCs w:val="24"/>
        </w:rPr>
        <w:t>je precizirane odredbe kojima je propisana zabrana učešća na izborima, ali postoji mogućnost da se sve aktivnosti političkih subjekata suspenduju na period od 3-6 mjeseci, zbog povreda određenih zakona.</w:t>
      </w:r>
    </w:p>
    <w:p w:rsidR="00BA5CBE" w:rsidRDefault="00BA5CBE" w:rsidP="00895719">
      <w:pPr>
        <w:spacing w:after="0" w:line="269" w:lineRule="auto"/>
        <w:jc w:val="both"/>
        <w:rPr>
          <w:rFonts w:ascii="Calibri" w:hAnsi="Calibri"/>
          <w:b/>
          <w:szCs w:val="24"/>
          <w:u w:val="single"/>
        </w:rPr>
      </w:pPr>
    </w:p>
    <w:p w:rsidR="00F24AB4" w:rsidRDefault="00F24AB4" w:rsidP="00895719">
      <w:pPr>
        <w:spacing w:after="0" w:line="269" w:lineRule="auto"/>
        <w:jc w:val="both"/>
        <w:rPr>
          <w:rFonts w:ascii="Calibri" w:hAnsi="Calibri"/>
          <w:b/>
          <w:szCs w:val="24"/>
          <w:u w:val="single"/>
        </w:rPr>
      </w:pPr>
    </w:p>
    <w:p w:rsidR="00F24AB4" w:rsidRDefault="00F24AB4" w:rsidP="00895719">
      <w:pPr>
        <w:spacing w:after="0" w:line="269" w:lineRule="auto"/>
        <w:jc w:val="both"/>
        <w:rPr>
          <w:rFonts w:ascii="Calibri" w:hAnsi="Calibri"/>
          <w:b/>
          <w:szCs w:val="24"/>
          <w:u w:val="single"/>
        </w:rPr>
      </w:pPr>
    </w:p>
    <w:p w:rsidR="00F24AB4" w:rsidRDefault="00F24AB4" w:rsidP="00895719">
      <w:pPr>
        <w:spacing w:after="0" w:line="269" w:lineRule="auto"/>
        <w:jc w:val="both"/>
        <w:rPr>
          <w:rFonts w:ascii="Calibri" w:hAnsi="Calibri"/>
          <w:b/>
          <w:szCs w:val="24"/>
          <w:u w:val="single"/>
        </w:rPr>
      </w:pPr>
    </w:p>
    <w:p w:rsidR="00697EA8" w:rsidRDefault="00697EA8" w:rsidP="00895719">
      <w:pPr>
        <w:spacing w:after="0" w:line="269" w:lineRule="auto"/>
        <w:jc w:val="both"/>
        <w:rPr>
          <w:rFonts w:ascii="Calibri" w:hAnsi="Calibri"/>
          <w:b/>
          <w:szCs w:val="24"/>
          <w:u w:val="single"/>
        </w:rPr>
      </w:pPr>
    </w:p>
    <w:p w:rsidR="00697EA8" w:rsidRDefault="00697EA8" w:rsidP="00895719">
      <w:pPr>
        <w:spacing w:after="0" w:line="269" w:lineRule="auto"/>
        <w:jc w:val="both"/>
        <w:rPr>
          <w:rFonts w:ascii="Calibri" w:hAnsi="Calibri"/>
          <w:b/>
          <w:szCs w:val="24"/>
          <w:u w:val="single"/>
        </w:rPr>
      </w:pPr>
    </w:p>
    <w:p w:rsidR="002B247F" w:rsidRPr="001E39C1" w:rsidRDefault="002B247F" w:rsidP="00895719">
      <w:pPr>
        <w:spacing w:after="0" w:line="269" w:lineRule="auto"/>
        <w:jc w:val="both"/>
        <w:rPr>
          <w:rFonts w:ascii="Calibri" w:hAnsi="Calibri"/>
          <w:b/>
          <w:szCs w:val="24"/>
          <w:u w:val="single"/>
        </w:rPr>
      </w:pPr>
      <w:r w:rsidRPr="001E39C1">
        <w:rPr>
          <w:rFonts w:ascii="Calibri" w:hAnsi="Calibri"/>
          <w:b/>
          <w:szCs w:val="24"/>
          <w:u w:val="single"/>
        </w:rPr>
        <w:t xml:space="preserve">UMJESTO ZAKLJUČKA </w:t>
      </w:r>
    </w:p>
    <w:p w:rsidR="002B247F" w:rsidRDefault="002B247F" w:rsidP="00895719">
      <w:pPr>
        <w:spacing w:after="0" w:line="269" w:lineRule="auto"/>
        <w:jc w:val="both"/>
        <w:rPr>
          <w:rFonts w:ascii="Calibri" w:hAnsi="Calibri"/>
          <w:szCs w:val="24"/>
        </w:rPr>
      </w:pPr>
    </w:p>
    <w:p w:rsidR="002B247F" w:rsidRDefault="002B247F" w:rsidP="00895719">
      <w:pPr>
        <w:spacing w:after="0" w:line="269" w:lineRule="auto"/>
        <w:jc w:val="both"/>
        <w:rPr>
          <w:rFonts w:ascii="Calibri" w:hAnsi="Calibri"/>
          <w:szCs w:val="24"/>
        </w:rPr>
      </w:pPr>
      <w:r>
        <w:rPr>
          <w:rFonts w:ascii="Calibri" w:hAnsi="Calibri"/>
          <w:szCs w:val="24"/>
        </w:rPr>
        <w:t>U predstojećem periodu, Koalicija 'Pod lupom' će raditi na izradi sličnih analiza koje se tiču finansiranja pol</w:t>
      </w:r>
      <w:r w:rsidR="00F24AB4">
        <w:rPr>
          <w:rFonts w:ascii="Calibri" w:hAnsi="Calibri"/>
          <w:szCs w:val="24"/>
        </w:rPr>
        <w:t>itičkih stranaka i finansiranja</w:t>
      </w:r>
      <w:r>
        <w:rPr>
          <w:rFonts w:ascii="Calibri" w:hAnsi="Calibri"/>
          <w:szCs w:val="24"/>
        </w:rPr>
        <w:t xml:space="preserve"> izborne kampanje, kao i analizom pojedinih tehničkih rješenja iz ovih oblasti u </w:t>
      </w:r>
      <w:r w:rsidR="00DC75A4">
        <w:rPr>
          <w:rFonts w:ascii="Calibri" w:hAnsi="Calibri"/>
          <w:szCs w:val="24"/>
        </w:rPr>
        <w:t>državama</w:t>
      </w:r>
      <w:r>
        <w:rPr>
          <w:rFonts w:ascii="Calibri" w:hAnsi="Calibri"/>
          <w:szCs w:val="24"/>
        </w:rPr>
        <w:t xml:space="preserve"> članicama </w:t>
      </w:r>
      <w:r w:rsidR="001B151E">
        <w:rPr>
          <w:rFonts w:ascii="Calibri" w:hAnsi="Calibri"/>
          <w:szCs w:val="24"/>
        </w:rPr>
        <w:t>OSCE</w:t>
      </w:r>
      <w:r>
        <w:rPr>
          <w:rFonts w:ascii="Calibri" w:hAnsi="Calibri"/>
          <w:szCs w:val="24"/>
        </w:rPr>
        <w:t>-a.</w:t>
      </w:r>
    </w:p>
    <w:p w:rsidR="00BA5CBE" w:rsidRDefault="00BA5CBE" w:rsidP="00895719">
      <w:pPr>
        <w:spacing w:after="0" w:line="269" w:lineRule="auto"/>
        <w:jc w:val="both"/>
        <w:rPr>
          <w:rFonts w:ascii="Calibri" w:hAnsi="Calibri"/>
          <w:szCs w:val="24"/>
        </w:rPr>
      </w:pPr>
    </w:p>
    <w:p w:rsidR="002B247F" w:rsidRDefault="002D576B" w:rsidP="00895719">
      <w:pPr>
        <w:spacing w:after="0" w:line="269" w:lineRule="auto"/>
        <w:jc w:val="both"/>
        <w:rPr>
          <w:rFonts w:ascii="Calibri" w:hAnsi="Calibri"/>
          <w:szCs w:val="24"/>
        </w:rPr>
      </w:pPr>
      <w:r>
        <w:rPr>
          <w:rFonts w:ascii="Calibri" w:hAnsi="Calibri"/>
          <w:szCs w:val="24"/>
        </w:rPr>
        <w:t xml:space="preserve">Nadamo se da će ovaj i drugi materijali koje Koalicija pripremi biti od koristi u budućnosti prilikom mogućih izmjena postojećih, odnosno izrade novih zakona koji se tiču analize rada, funkcionisanja i finansiranja političkih partija, kao i finansiranja izborne kampanje.  </w:t>
      </w:r>
    </w:p>
    <w:p w:rsidR="00FD1911" w:rsidRPr="00DA32C6" w:rsidRDefault="00FD1911" w:rsidP="00895719">
      <w:pPr>
        <w:spacing w:after="0" w:line="269" w:lineRule="auto"/>
        <w:jc w:val="both"/>
        <w:rPr>
          <w:rFonts w:ascii="Calibri" w:hAnsi="Calibri"/>
          <w:szCs w:val="24"/>
        </w:rPr>
      </w:pPr>
    </w:p>
    <w:sectPr w:rsidR="00FD1911" w:rsidRPr="00DA32C6" w:rsidSect="003512C3">
      <w:headerReference w:type="default" r:id="rId15"/>
      <w:footerReference w:type="default" r:id="rId16"/>
      <w:headerReference w:type="first" r:id="rId17"/>
      <w:pgSz w:w="11906" w:h="16838" w:code="9"/>
      <w:pgMar w:top="1417" w:right="1417" w:bottom="1417" w:left="1417"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6CD" w:rsidRDefault="002B46CD" w:rsidP="00E81287">
      <w:pPr>
        <w:spacing w:after="0" w:line="240" w:lineRule="auto"/>
      </w:pPr>
      <w:r>
        <w:separator/>
      </w:r>
    </w:p>
  </w:endnote>
  <w:endnote w:type="continuationSeparator" w:id="0">
    <w:p w:rsidR="002B46CD" w:rsidRDefault="002B46CD" w:rsidP="00E81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47F" w:rsidRDefault="000859A3">
    <w:pPr>
      <w:pStyle w:val="Footer"/>
      <w:jc w:val="right"/>
    </w:pPr>
    <w:r>
      <w:fldChar w:fldCharType="begin"/>
    </w:r>
    <w:r>
      <w:instrText xml:space="preserve"> PAGE   \* MERGEFORMAT </w:instrText>
    </w:r>
    <w:r>
      <w:fldChar w:fldCharType="separate"/>
    </w:r>
    <w:r w:rsidR="00214289">
      <w:rPr>
        <w:noProof/>
      </w:rPr>
      <w:t>12</w:t>
    </w:r>
    <w:r>
      <w:rPr>
        <w:noProof/>
      </w:rPr>
      <w:fldChar w:fldCharType="end"/>
    </w:r>
  </w:p>
  <w:p w:rsidR="002B247F" w:rsidRDefault="002B24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6CD" w:rsidRDefault="002B46CD" w:rsidP="00E81287">
      <w:pPr>
        <w:spacing w:after="0" w:line="240" w:lineRule="auto"/>
      </w:pPr>
      <w:r>
        <w:separator/>
      </w:r>
    </w:p>
  </w:footnote>
  <w:footnote w:type="continuationSeparator" w:id="0">
    <w:p w:rsidR="002B46CD" w:rsidRDefault="002B46CD" w:rsidP="00E81287">
      <w:pPr>
        <w:spacing w:after="0" w:line="240" w:lineRule="auto"/>
      </w:pPr>
      <w:r>
        <w:continuationSeparator/>
      </w:r>
    </w:p>
  </w:footnote>
  <w:footnote w:id="1">
    <w:p w:rsidR="004B4F56" w:rsidRPr="00F24AB4" w:rsidRDefault="004B4F56" w:rsidP="007358A5">
      <w:pPr>
        <w:pStyle w:val="FootnoteText"/>
        <w:jc w:val="both"/>
        <w:rPr>
          <w:rFonts w:asciiTheme="minorHAnsi" w:hAnsiTheme="minorHAnsi"/>
          <w:lang w:val="sr-Latn-BA"/>
        </w:rPr>
      </w:pPr>
      <w:r w:rsidRPr="00F24AB4">
        <w:rPr>
          <w:rStyle w:val="FootnoteReference"/>
          <w:rFonts w:asciiTheme="minorHAnsi" w:hAnsiTheme="minorHAnsi"/>
        </w:rPr>
        <w:footnoteRef/>
      </w:r>
      <w:r w:rsidRPr="00F24AB4">
        <w:rPr>
          <w:rFonts w:asciiTheme="minorHAnsi" w:hAnsiTheme="minorHAnsi"/>
        </w:rPr>
        <w:t xml:space="preserve"> Centri civilnih inicijativa, Udruženje „Demokratija – Organizovanje – Napredak“ DON Prijedor, Institut za razvoj mladih i zajednice „Perpetuum Mobile“ Banja Luka, Centar za građansku suradnju Livno, Inkubator društvenih inovacija „Munja“ i Forum građana Tuzle </w:t>
      </w:r>
    </w:p>
  </w:footnote>
  <w:footnote w:id="2">
    <w:p w:rsidR="002B247F" w:rsidRPr="00F24AB4" w:rsidRDefault="002B247F" w:rsidP="007358A5">
      <w:pPr>
        <w:pStyle w:val="FootnoteText"/>
        <w:rPr>
          <w:rFonts w:asciiTheme="minorHAnsi" w:hAnsiTheme="minorHAnsi"/>
        </w:rPr>
      </w:pPr>
      <w:r w:rsidRPr="00F24AB4">
        <w:rPr>
          <w:rStyle w:val="FootnoteReference"/>
          <w:rFonts w:asciiTheme="minorHAnsi" w:hAnsiTheme="minorHAnsi"/>
        </w:rPr>
        <w:footnoteRef/>
      </w:r>
      <w:r w:rsidRPr="00F24AB4">
        <w:rPr>
          <w:rFonts w:asciiTheme="minorHAnsi" w:hAnsiTheme="minorHAnsi"/>
        </w:rPr>
        <w:t xml:space="preserve"> </w:t>
      </w:r>
      <w:r w:rsidR="00A102A9">
        <w:rPr>
          <w:rFonts w:asciiTheme="minorHAnsi" w:hAnsiTheme="minorHAnsi"/>
        </w:rPr>
        <w:t>Konačn</w:t>
      </w:r>
      <w:r w:rsidRPr="00F24AB4">
        <w:rPr>
          <w:rFonts w:asciiTheme="minorHAnsi" w:hAnsiTheme="minorHAnsi"/>
        </w:rPr>
        <w:t>i izvještaj K</w:t>
      </w:r>
      <w:r w:rsidR="004F44E5" w:rsidRPr="00F24AB4">
        <w:rPr>
          <w:rFonts w:asciiTheme="minorHAnsi" w:hAnsiTheme="minorHAnsi"/>
        </w:rPr>
        <w:t xml:space="preserve">oalicije se može preuzeti ovdje </w:t>
      </w:r>
      <w:hyperlink r:id="rId1" w:history="1">
        <w:r w:rsidR="004F44E5" w:rsidRPr="00F24AB4">
          <w:rPr>
            <w:rStyle w:val="Hyperlink"/>
            <w:rFonts w:asciiTheme="minorHAnsi" w:hAnsiTheme="minorHAnsi"/>
          </w:rPr>
          <w:t>http://podlupom.org/userfiles/file/Kona%C4%8Dni%20izvje%C5%A1taj%20-%20Finalna%20verzija%20za%20%C5%A1tampu%20%28BOS%29.pdf</w:t>
        </w:r>
      </w:hyperlink>
      <w:r w:rsidRPr="00F24AB4">
        <w:rPr>
          <w:rFonts w:asciiTheme="minorHAnsi" w:hAnsiTheme="minorHAnsi"/>
        </w:rPr>
        <w:t xml:space="preserve"> </w:t>
      </w:r>
    </w:p>
  </w:footnote>
  <w:footnote w:id="3">
    <w:p w:rsidR="00C45369" w:rsidRPr="00F24AB4" w:rsidRDefault="00C45369" w:rsidP="007358A5">
      <w:pPr>
        <w:pStyle w:val="FootnoteText"/>
        <w:jc w:val="both"/>
        <w:rPr>
          <w:rFonts w:asciiTheme="minorHAnsi" w:hAnsiTheme="minorHAnsi"/>
        </w:rPr>
      </w:pPr>
      <w:r w:rsidRPr="00F24AB4">
        <w:rPr>
          <w:rStyle w:val="FootnoteReference"/>
          <w:rFonts w:asciiTheme="minorHAnsi" w:hAnsiTheme="minorHAnsi"/>
        </w:rPr>
        <w:footnoteRef/>
      </w:r>
      <w:r w:rsidRPr="00F24AB4">
        <w:rPr>
          <w:rFonts w:asciiTheme="minorHAnsi" w:hAnsiTheme="minorHAnsi"/>
        </w:rPr>
        <w:t xml:space="preserve"> Publikacija se može preuzeti ovdje</w:t>
      </w:r>
    </w:p>
    <w:p w:rsidR="00C45369" w:rsidRPr="00C45369" w:rsidRDefault="002B46CD" w:rsidP="007358A5">
      <w:pPr>
        <w:pStyle w:val="FootnoteText"/>
        <w:jc w:val="both"/>
        <w:rPr>
          <w:rFonts w:asciiTheme="minorHAnsi" w:hAnsiTheme="minorHAnsi"/>
          <w:lang w:val="sr-Latn-BA"/>
        </w:rPr>
      </w:pPr>
      <w:hyperlink r:id="rId2" w:history="1">
        <w:r w:rsidR="00C45369" w:rsidRPr="00F24AB4">
          <w:rPr>
            <w:rStyle w:val="Hyperlink"/>
            <w:rFonts w:asciiTheme="minorHAnsi" w:hAnsiTheme="minorHAnsi"/>
            <w:lang w:val="sr-Latn-BA"/>
          </w:rPr>
          <w:t>http://podlupom.org/v2/bs/dokument/pregled-izbornog-zakonodavstva-i-segmenata-izbornog-procesa-u-40-drzava-clanica-osce-a/85</w:t>
        </w:r>
      </w:hyperlink>
    </w:p>
  </w:footnote>
  <w:footnote w:id="4">
    <w:p w:rsidR="00D43D1A" w:rsidRPr="004F6352" w:rsidRDefault="00D43D1A" w:rsidP="00D43D1A">
      <w:pPr>
        <w:pStyle w:val="FootnoteText"/>
        <w:rPr>
          <w:rFonts w:asciiTheme="minorHAnsi" w:hAnsiTheme="minorHAnsi"/>
          <w:lang w:val="en-US"/>
        </w:rPr>
      </w:pPr>
      <w:r w:rsidRPr="004F6352">
        <w:rPr>
          <w:rStyle w:val="FootnoteReference"/>
          <w:rFonts w:asciiTheme="minorHAnsi" w:hAnsiTheme="minorHAnsi"/>
        </w:rPr>
        <w:footnoteRef/>
      </w:r>
      <w:r w:rsidRPr="004F6352">
        <w:rPr>
          <w:rFonts w:asciiTheme="minorHAnsi" w:hAnsiTheme="minorHAnsi"/>
        </w:rPr>
        <w:t xml:space="preserve"> </w:t>
      </w:r>
      <w:r w:rsidRPr="004F6352">
        <w:rPr>
          <w:rFonts w:asciiTheme="minorHAnsi" w:hAnsiTheme="minorHAnsi"/>
          <w:lang w:val="en-US"/>
        </w:rPr>
        <w:t>Općinski sudovi u Bihaću, Goraždu, Livnu, Mostaru, Novom Travniku, Odžaku, Sarajevu, Širokom Brijegu, Tuzli i Zenici.</w:t>
      </w:r>
    </w:p>
  </w:footnote>
  <w:footnote w:id="5">
    <w:p w:rsidR="00D43D1A" w:rsidRPr="00D0711B" w:rsidRDefault="00D43D1A" w:rsidP="00D43D1A">
      <w:pPr>
        <w:pStyle w:val="FootnoteText"/>
        <w:rPr>
          <w:lang w:val="en-US"/>
        </w:rPr>
      </w:pPr>
      <w:r w:rsidRPr="004F6352">
        <w:rPr>
          <w:rStyle w:val="FootnoteReference"/>
          <w:rFonts w:asciiTheme="minorHAnsi" w:hAnsiTheme="minorHAnsi"/>
        </w:rPr>
        <w:footnoteRef/>
      </w:r>
      <w:r w:rsidRPr="004F6352">
        <w:rPr>
          <w:rFonts w:asciiTheme="minorHAnsi" w:hAnsiTheme="minorHAnsi"/>
        </w:rPr>
        <w:t xml:space="preserve"> </w:t>
      </w:r>
      <w:r>
        <w:rPr>
          <w:rFonts w:asciiTheme="minorHAnsi" w:hAnsiTheme="minorHAnsi"/>
          <w:lang w:val="en-US"/>
        </w:rPr>
        <w:t>Ok</w:t>
      </w:r>
      <w:r w:rsidRPr="004F6352">
        <w:rPr>
          <w:rFonts w:asciiTheme="minorHAnsi" w:hAnsiTheme="minorHAnsi"/>
          <w:lang w:val="en-US"/>
        </w:rPr>
        <w:t>ružni sud u Banja Luci, Bijeljini, Doboju, Istočnom Sarajevu i Trebinju.</w:t>
      </w:r>
    </w:p>
  </w:footnote>
  <w:footnote w:id="6">
    <w:p w:rsidR="002B247F" w:rsidRPr="00F24AB4" w:rsidRDefault="002B247F" w:rsidP="007358A5">
      <w:pPr>
        <w:spacing w:after="0" w:line="240" w:lineRule="auto"/>
        <w:jc w:val="both"/>
        <w:rPr>
          <w:rFonts w:asciiTheme="minorHAnsi" w:hAnsiTheme="minorHAnsi"/>
          <w:sz w:val="20"/>
          <w:szCs w:val="20"/>
        </w:rPr>
      </w:pPr>
      <w:r w:rsidRPr="00F24AB4">
        <w:rPr>
          <w:rStyle w:val="FootnoteReference"/>
          <w:rFonts w:asciiTheme="minorHAnsi" w:hAnsiTheme="minorHAnsi"/>
          <w:sz w:val="20"/>
          <w:szCs w:val="20"/>
        </w:rPr>
        <w:footnoteRef/>
      </w:r>
      <w:r w:rsidRPr="00F24AB4">
        <w:rPr>
          <w:rFonts w:asciiTheme="minorHAnsi" w:hAnsiTheme="minorHAnsi"/>
          <w:sz w:val="20"/>
          <w:szCs w:val="20"/>
        </w:rPr>
        <w:t xml:space="preserve"> Istraživanjem nisu obuhvaćene sljedeće </w:t>
      </w:r>
      <w:r w:rsidR="00DC75A4" w:rsidRPr="00F24AB4">
        <w:rPr>
          <w:rFonts w:asciiTheme="minorHAnsi" w:hAnsiTheme="minorHAnsi"/>
          <w:sz w:val="20"/>
          <w:szCs w:val="20"/>
        </w:rPr>
        <w:t>države</w:t>
      </w:r>
      <w:r w:rsidRPr="00F24AB4">
        <w:rPr>
          <w:rFonts w:asciiTheme="minorHAnsi" w:hAnsiTheme="minorHAnsi"/>
          <w:sz w:val="20"/>
          <w:szCs w:val="20"/>
        </w:rPr>
        <w:t xml:space="preserve"> članice OSCE-a: </w:t>
      </w:r>
    </w:p>
    <w:p w:rsidR="002B247F" w:rsidRPr="00F24AB4" w:rsidRDefault="00FB6D05" w:rsidP="007358A5">
      <w:pPr>
        <w:spacing w:after="0" w:line="240" w:lineRule="auto"/>
        <w:jc w:val="both"/>
        <w:rPr>
          <w:rFonts w:asciiTheme="minorHAnsi" w:hAnsiTheme="minorHAnsi"/>
          <w:sz w:val="20"/>
          <w:szCs w:val="20"/>
        </w:rPr>
      </w:pPr>
      <w:r w:rsidRPr="00F24AB4">
        <w:rPr>
          <w:rFonts w:asciiTheme="minorHAnsi" w:hAnsiTheme="minorHAnsi"/>
          <w:sz w:val="20"/>
          <w:szCs w:val="20"/>
        </w:rPr>
        <w:t>Andora,</w:t>
      </w:r>
      <w:r w:rsidR="002B247F" w:rsidRPr="00F24AB4">
        <w:rPr>
          <w:rFonts w:asciiTheme="minorHAnsi" w:hAnsiTheme="minorHAnsi"/>
          <w:sz w:val="20"/>
          <w:szCs w:val="20"/>
        </w:rPr>
        <w:t xml:space="preserve"> Grčka (zbog nemogućnosti pronalaska prevoda izbornog zakona na engleskom jeziku), Irska, Kanada, Lihtenštajn, Luksemburg, Malta , Monako, Mongolija, SAD, San Marino, Tadžikistan, Tunis, Turkmenistan, Ujedinjeno Kraljevstvo i Vatikan. </w:t>
      </w:r>
    </w:p>
  </w:footnote>
  <w:footnote w:id="7">
    <w:p w:rsidR="002B247F" w:rsidRPr="00F24AB4" w:rsidRDefault="002B247F" w:rsidP="007358A5">
      <w:pPr>
        <w:pStyle w:val="FootnoteText"/>
        <w:jc w:val="both"/>
        <w:rPr>
          <w:rFonts w:asciiTheme="minorHAnsi" w:hAnsiTheme="minorHAnsi"/>
        </w:rPr>
      </w:pPr>
      <w:r w:rsidRPr="00F24AB4">
        <w:rPr>
          <w:rStyle w:val="FootnoteReference"/>
          <w:rFonts w:asciiTheme="minorHAnsi" w:hAnsiTheme="minorHAnsi"/>
        </w:rPr>
        <w:footnoteRef/>
      </w:r>
      <w:r w:rsidRPr="00F24AB4">
        <w:rPr>
          <w:rFonts w:asciiTheme="minorHAnsi" w:hAnsiTheme="minorHAnsi"/>
        </w:rPr>
        <w:t xml:space="preserve"> </w:t>
      </w:r>
      <w:hyperlink r:id="rId3" w:history="1">
        <w:r w:rsidRPr="00F24AB4">
          <w:rPr>
            <w:rStyle w:val="Hyperlink"/>
            <w:rFonts w:asciiTheme="minorHAnsi" w:hAnsiTheme="minorHAnsi"/>
          </w:rPr>
          <w:t>http://legislationline.org/</w:t>
        </w:r>
      </w:hyperlink>
      <w:r w:rsidRPr="00F24AB4">
        <w:rPr>
          <w:rFonts w:asciiTheme="minorHAnsi" w:hAnsiTheme="minorHAnsi"/>
        </w:rPr>
        <w:t xml:space="preserve"> </w:t>
      </w:r>
    </w:p>
  </w:footnote>
  <w:footnote w:id="8">
    <w:p w:rsidR="002B247F" w:rsidRPr="00F24AB4" w:rsidRDefault="002B247F" w:rsidP="007358A5">
      <w:pPr>
        <w:pStyle w:val="FootnoteText"/>
        <w:jc w:val="both"/>
        <w:rPr>
          <w:rFonts w:asciiTheme="minorHAnsi" w:hAnsiTheme="minorHAnsi"/>
        </w:rPr>
      </w:pPr>
      <w:r w:rsidRPr="00F24AB4">
        <w:rPr>
          <w:rStyle w:val="FootnoteReference"/>
          <w:rFonts w:asciiTheme="minorHAnsi" w:hAnsiTheme="minorHAnsi"/>
        </w:rPr>
        <w:footnoteRef/>
      </w:r>
      <w:r w:rsidRPr="00F24AB4">
        <w:rPr>
          <w:rFonts w:asciiTheme="minorHAnsi" w:hAnsiTheme="minorHAnsi"/>
        </w:rPr>
        <w:t xml:space="preserve"> </w:t>
      </w:r>
      <w:hyperlink r:id="rId4" w:history="1">
        <w:r w:rsidRPr="00F24AB4">
          <w:rPr>
            <w:rStyle w:val="Hyperlink"/>
            <w:rFonts w:asciiTheme="minorHAnsi" w:hAnsiTheme="minorHAnsi"/>
          </w:rPr>
          <w:t>http://www.osce.org/odihr/elections</w:t>
        </w:r>
      </w:hyperlink>
      <w:r w:rsidRPr="00F24AB4">
        <w:rPr>
          <w:rFonts w:asciiTheme="minorHAnsi" w:hAnsiTheme="minorHAnsi"/>
        </w:rPr>
        <w:t xml:space="preserve">; </w:t>
      </w:r>
    </w:p>
  </w:footnote>
  <w:footnote w:id="9">
    <w:p w:rsidR="002B247F" w:rsidRPr="00F24AB4" w:rsidRDefault="002B247F" w:rsidP="007358A5">
      <w:pPr>
        <w:pStyle w:val="FootnoteText"/>
        <w:jc w:val="both"/>
        <w:rPr>
          <w:rFonts w:asciiTheme="minorHAnsi" w:hAnsiTheme="minorHAnsi"/>
        </w:rPr>
      </w:pPr>
      <w:r w:rsidRPr="00F24AB4">
        <w:rPr>
          <w:rStyle w:val="FootnoteReference"/>
          <w:rFonts w:asciiTheme="minorHAnsi" w:hAnsiTheme="minorHAnsi"/>
        </w:rPr>
        <w:footnoteRef/>
      </w:r>
      <w:r w:rsidRPr="00F24AB4">
        <w:rPr>
          <w:rFonts w:asciiTheme="minorHAnsi" w:hAnsiTheme="minorHAnsi"/>
        </w:rPr>
        <w:t xml:space="preserve"> </w:t>
      </w:r>
      <w:hyperlink r:id="rId5" w:history="1">
        <w:r w:rsidRPr="00F24AB4">
          <w:rPr>
            <w:rStyle w:val="Hyperlink"/>
            <w:rFonts w:asciiTheme="minorHAnsi" w:hAnsiTheme="minorHAnsi"/>
          </w:rPr>
          <w:t>http://www.idea.int/elections/</w:t>
        </w:r>
      </w:hyperlink>
      <w:r w:rsidRPr="00F24AB4">
        <w:rPr>
          <w:rFonts w:asciiTheme="minorHAnsi" w:hAnsiTheme="minorHAnsi"/>
        </w:rPr>
        <w:t xml:space="preserve">; </w:t>
      </w:r>
      <w:hyperlink r:id="rId6" w:history="1">
        <w:r w:rsidRPr="00F24AB4">
          <w:rPr>
            <w:rStyle w:val="Hyperlink"/>
            <w:rFonts w:asciiTheme="minorHAnsi" w:hAnsiTheme="minorHAnsi"/>
          </w:rPr>
          <w:t>http://aceproject.org/</w:t>
        </w:r>
      </w:hyperlink>
      <w:r w:rsidRPr="00F24AB4">
        <w:rPr>
          <w:rFonts w:asciiTheme="minorHAnsi" w:hAnsiTheme="minorHAnsi"/>
        </w:rPr>
        <w:t xml:space="preserve"> </w:t>
      </w:r>
    </w:p>
  </w:footnote>
  <w:footnote w:id="10">
    <w:p w:rsidR="00C47D4F" w:rsidRPr="00F24AB4" w:rsidRDefault="00C47D4F" w:rsidP="007358A5">
      <w:pPr>
        <w:pStyle w:val="FootnoteText"/>
        <w:jc w:val="both"/>
        <w:rPr>
          <w:rFonts w:asciiTheme="minorHAnsi" w:hAnsiTheme="minorHAnsi"/>
          <w:lang w:val="sr-Latn-BA"/>
        </w:rPr>
      </w:pPr>
      <w:r w:rsidRPr="00F24AB4">
        <w:rPr>
          <w:rStyle w:val="FootnoteReference"/>
          <w:rFonts w:asciiTheme="minorHAnsi" w:hAnsiTheme="minorHAnsi"/>
        </w:rPr>
        <w:footnoteRef/>
      </w:r>
      <w:r w:rsidRPr="00F24AB4">
        <w:rPr>
          <w:rFonts w:asciiTheme="minorHAnsi" w:hAnsiTheme="minorHAnsi"/>
        </w:rPr>
        <w:t xml:space="preserve"> </w:t>
      </w:r>
      <w:r w:rsidRPr="00F24AB4">
        <w:rPr>
          <w:rFonts w:asciiTheme="minorHAnsi" w:hAnsiTheme="minorHAnsi"/>
          <w:lang w:val="sr-Latn-BA"/>
        </w:rPr>
        <w:t>Rusija, Holandija, Italija, Turska, Njemačka, Latvija i Mađarska</w:t>
      </w:r>
    </w:p>
  </w:footnote>
  <w:footnote w:id="11">
    <w:p w:rsidR="00794811" w:rsidRPr="00F24AB4" w:rsidRDefault="00794811" w:rsidP="007358A5">
      <w:pPr>
        <w:pStyle w:val="FootnoteText"/>
        <w:jc w:val="both"/>
        <w:rPr>
          <w:rFonts w:asciiTheme="minorHAnsi" w:hAnsiTheme="minorHAnsi"/>
          <w:lang w:val="sr-Latn-BA"/>
        </w:rPr>
      </w:pPr>
      <w:r w:rsidRPr="00F24AB4">
        <w:rPr>
          <w:rStyle w:val="FootnoteReference"/>
          <w:rFonts w:asciiTheme="minorHAnsi" w:hAnsiTheme="minorHAnsi"/>
        </w:rPr>
        <w:footnoteRef/>
      </w:r>
      <w:r w:rsidRPr="00F24AB4">
        <w:rPr>
          <w:rFonts w:asciiTheme="minorHAnsi" w:hAnsiTheme="minorHAnsi"/>
        </w:rPr>
        <w:t xml:space="preserve"> </w:t>
      </w:r>
      <w:r w:rsidRPr="00F24AB4">
        <w:rPr>
          <w:rFonts w:asciiTheme="minorHAnsi" w:hAnsiTheme="minorHAnsi"/>
          <w:lang w:val="sr-Latn-BA"/>
        </w:rPr>
        <w:t>Francuska, Švedska i Island</w:t>
      </w:r>
    </w:p>
  </w:footnote>
  <w:footnote w:id="12">
    <w:p w:rsidR="00017815" w:rsidRPr="00F24AB4" w:rsidRDefault="00017815" w:rsidP="007358A5">
      <w:pPr>
        <w:pStyle w:val="FootnoteText"/>
        <w:jc w:val="both"/>
        <w:rPr>
          <w:rFonts w:asciiTheme="minorHAnsi" w:hAnsiTheme="minorHAnsi"/>
          <w:lang w:val="sr-Latn-BA"/>
        </w:rPr>
      </w:pPr>
      <w:r w:rsidRPr="00F24AB4">
        <w:rPr>
          <w:rStyle w:val="FootnoteReference"/>
          <w:rFonts w:asciiTheme="minorHAnsi" w:hAnsiTheme="minorHAnsi"/>
        </w:rPr>
        <w:footnoteRef/>
      </w:r>
      <w:r w:rsidRPr="00F24AB4">
        <w:rPr>
          <w:rFonts w:asciiTheme="minorHAnsi" w:hAnsiTheme="minorHAnsi"/>
        </w:rPr>
        <w:t xml:space="preserve"> Rusija, Turska, Kirgistan, Uzbekistan, Češka, Slovačka, Španija, Hrvatska, Srbija, Kazakhstan, Crna Gora, Njemačka, Austrija, Bjelorusija, Latvija, Danska, Armenija, Slovenija, Rumunija, Ukrajina, Moldavija, Finska, Island i Litvanija</w:t>
      </w:r>
    </w:p>
  </w:footnote>
  <w:footnote w:id="13">
    <w:p w:rsidR="00017815" w:rsidRPr="00F24AB4" w:rsidRDefault="00017815" w:rsidP="007358A5">
      <w:pPr>
        <w:pStyle w:val="FootnoteText"/>
        <w:jc w:val="both"/>
        <w:rPr>
          <w:rFonts w:asciiTheme="minorHAnsi" w:hAnsiTheme="minorHAnsi"/>
          <w:lang w:val="sr-Latn-BA"/>
        </w:rPr>
      </w:pPr>
      <w:r w:rsidRPr="00F24AB4">
        <w:rPr>
          <w:rStyle w:val="FootnoteReference"/>
          <w:rFonts w:asciiTheme="minorHAnsi" w:hAnsiTheme="minorHAnsi"/>
        </w:rPr>
        <w:footnoteRef/>
      </w:r>
      <w:r w:rsidRPr="00F24AB4">
        <w:rPr>
          <w:rFonts w:asciiTheme="minorHAnsi" w:hAnsiTheme="minorHAnsi"/>
        </w:rPr>
        <w:t xml:space="preserve"> </w:t>
      </w:r>
      <w:r w:rsidRPr="00F24AB4">
        <w:rPr>
          <w:rFonts w:asciiTheme="minorHAnsi" w:hAnsiTheme="minorHAnsi"/>
          <w:lang w:val="sr-Latn-BA"/>
        </w:rPr>
        <w:t>Poljska, Estonija, Albanija, Mađarska, Bugarska, Makedonija i Portugal</w:t>
      </w:r>
    </w:p>
  </w:footnote>
  <w:footnote w:id="14">
    <w:p w:rsidR="00017815" w:rsidRPr="00F24AB4" w:rsidRDefault="00017815" w:rsidP="007358A5">
      <w:pPr>
        <w:pStyle w:val="FootnoteText"/>
        <w:jc w:val="both"/>
        <w:rPr>
          <w:rFonts w:asciiTheme="minorHAnsi" w:hAnsiTheme="minorHAnsi"/>
          <w:lang w:val="sr-Latn-BA"/>
        </w:rPr>
      </w:pPr>
      <w:r w:rsidRPr="00F24AB4">
        <w:rPr>
          <w:rStyle w:val="FootnoteReference"/>
          <w:rFonts w:asciiTheme="minorHAnsi" w:hAnsiTheme="minorHAnsi"/>
        </w:rPr>
        <w:footnoteRef/>
      </w:r>
      <w:r w:rsidRPr="00F24AB4">
        <w:rPr>
          <w:rFonts w:asciiTheme="minorHAnsi" w:hAnsiTheme="minorHAnsi"/>
        </w:rPr>
        <w:t xml:space="preserve"> </w:t>
      </w:r>
      <w:r w:rsidR="009A577B" w:rsidRPr="00F24AB4">
        <w:rPr>
          <w:rFonts w:asciiTheme="minorHAnsi" w:hAnsiTheme="minorHAnsi"/>
          <w:lang w:val="sr-Latn-BA"/>
        </w:rPr>
        <w:t>Italija, Azerbejdžan, Kazakhstan, Holandija, Švicarska, Njemačka, Austrija, Danska, Francuska, Makedonija, Portugal, Finska, Island i Litvanija</w:t>
      </w:r>
    </w:p>
  </w:footnote>
  <w:footnote w:id="15">
    <w:p w:rsidR="008D1781" w:rsidRPr="00F24AB4" w:rsidRDefault="008D1781" w:rsidP="007358A5">
      <w:pPr>
        <w:pStyle w:val="FootnoteText"/>
        <w:jc w:val="both"/>
        <w:rPr>
          <w:rFonts w:asciiTheme="minorHAnsi" w:hAnsiTheme="minorHAnsi"/>
          <w:lang w:val="sr-Latn-BA"/>
        </w:rPr>
      </w:pPr>
      <w:r w:rsidRPr="00F24AB4">
        <w:rPr>
          <w:rStyle w:val="FootnoteReference"/>
          <w:rFonts w:asciiTheme="minorHAnsi" w:hAnsiTheme="minorHAnsi"/>
        </w:rPr>
        <w:footnoteRef/>
      </w:r>
      <w:r w:rsidRPr="00F24AB4">
        <w:rPr>
          <w:rFonts w:asciiTheme="minorHAnsi" w:hAnsiTheme="minorHAnsi"/>
        </w:rPr>
        <w:t xml:space="preserve"> </w:t>
      </w:r>
      <w:r w:rsidRPr="00F24AB4">
        <w:rPr>
          <w:rFonts w:asciiTheme="minorHAnsi" w:hAnsiTheme="minorHAnsi"/>
          <w:lang w:val="sr-Latn-BA"/>
        </w:rPr>
        <w:t>Njemačka i Mađarska</w:t>
      </w:r>
    </w:p>
  </w:footnote>
  <w:footnote w:id="16">
    <w:p w:rsidR="008D1781" w:rsidRPr="00F24AB4" w:rsidRDefault="008D1781" w:rsidP="007358A5">
      <w:pPr>
        <w:pStyle w:val="FootnoteText"/>
        <w:jc w:val="both"/>
        <w:rPr>
          <w:rFonts w:asciiTheme="minorHAnsi" w:hAnsiTheme="minorHAnsi"/>
          <w:lang w:val="sr-Latn-BA"/>
        </w:rPr>
      </w:pPr>
      <w:r w:rsidRPr="00F24AB4">
        <w:rPr>
          <w:rStyle w:val="FootnoteReference"/>
          <w:rFonts w:asciiTheme="minorHAnsi" w:hAnsiTheme="minorHAnsi"/>
        </w:rPr>
        <w:footnoteRef/>
      </w:r>
      <w:r w:rsidRPr="00F24AB4">
        <w:rPr>
          <w:rFonts w:asciiTheme="minorHAnsi" w:hAnsiTheme="minorHAnsi"/>
        </w:rPr>
        <w:t xml:space="preserve"> </w:t>
      </w:r>
      <w:r w:rsidRPr="00F24AB4">
        <w:rPr>
          <w:rFonts w:asciiTheme="minorHAnsi" w:hAnsiTheme="minorHAnsi"/>
          <w:lang w:val="sr-Latn-BA"/>
        </w:rPr>
        <w:t>Slovačka, Ukrajina, Srbija i Rumunija</w:t>
      </w:r>
    </w:p>
  </w:footnote>
  <w:footnote w:id="17">
    <w:p w:rsidR="00E3564C" w:rsidRPr="00F24AB4" w:rsidRDefault="00E3564C" w:rsidP="007358A5">
      <w:pPr>
        <w:pStyle w:val="FootnoteText"/>
        <w:jc w:val="both"/>
        <w:rPr>
          <w:rFonts w:asciiTheme="minorHAnsi" w:hAnsiTheme="minorHAnsi"/>
          <w:lang w:val="sr-Latn-BA"/>
        </w:rPr>
      </w:pPr>
      <w:r w:rsidRPr="00F24AB4">
        <w:rPr>
          <w:rStyle w:val="FootnoteReference"/>
          <w:rFonts w:asciiTheme="minorHAnsi" w:hAnsiTheme="minorHAnsi"/>
        </w:rPr>
        <w:footnoteRef/>
      </w:r>
      <w:r w:rsidRPr="00F24AB4">
        <w:rPr>
          <w:rFonts w:asciiTheme="minorHAnsi" w:hAnsiTheme="minorHAnsi"/>
        </w:rPr>
        <w:t xml:space="preserve"> </w:t>
      </w:r>
      <w:r w:rsidRPr="00F24AB4">
        <w:rPr>
          <w:rFonts w:asciiTheme="minorHAnsi" w:hAnsiTheme="minorHAnsi"/>
          <w:lang w:val="sr-Latn-BA"/>
        </w:rPr>
        <w:t>Italija, Estonija, Švedska i Mađarska</w:t>
      </w:r>
    </w:p>
  </w:footnote>
  <w:footnote w:id="18">
    <w:p w:rsidR="003E4916" w:rsidRPr="00F24AB4" w:rsidRDefault="003E4916" w:rsidP="007358A5">
      <w:pPr>
        <w:pStyle w:val="FootnoteText"/>
        <w:jc w:val="both"/>
        <w:rPr>
          <w:rFonts w:asciiTheme="minorHAnsi" w:hAnsiTheme="minorHAnsi"/>
          <w:lang w:val="sr-Latn-BA"/>
        </w:rPr>
      </w:pPr>
      <w:r w:rsidRPr="00F24AB4">
        <w:rPr>
          <w:rStyle w:val="FootnoteReference"/>
          <w:rFonts w:asciiTheme="minorHAnsi" w:hAnsiTheme="minorHAnsi"/>
        </w:rPr>
        <w:footnoteRef/>
      </w:r>
      <w:r w:rsidRPr="00F24AB4">
        <w:rPr>
          <w:rFonts w:asciiTheme="minorHAnsi" w:hAnsiTheme="minorHAnsi"/>
        </w:rPr>
        <w:t xml:space="preserve"> </w:t>
      </w:r>
      <w:r w:rsidRPr="00F24AB4">
        <w:rPr>
          <w:rFonts w:asciiTheme="minorHAnsi" w:hAnsiTheme="minorHAnsi"/>
          <w:lang w:val="sr-Latn-BA"/>
        </w:rPr>
        <w:t>Češka, Azerbejdžan, Kazakhstan, Estonija, Holandija, Švicarska, Njemačka, Bjelorusija, Norveška, Slovenija, Makedonija, Moldavija, Portugal, Finska, Island, Litvanija i Rumunija</w:t>
      </w:r>
    </w:p>
  </w:footnote>
  <w:footnote w:id="19">
    <w:p w:rsidR="00ED34BE" w:rsidRPr="00F24AB4" w:rsidRDefault="00ED34BE" w:rsidP="007358A5">
      <w:pPr>
        <w:pStyle w:val="FootnoteText"/>
        <w:jc w:val="both"/>
        <w:rPr>
          <w:rFonts w:asciiTheme="minorHAnsi" w:hAnsiTheme="minorHAnsi"/>
          <w:lang w:val="sr-Latn-BA"/>
        </w:rPr>
      </w:pPr>
      <w:r w:rsidRPr="00F24AB4">
        <w:rPr>
          <w:rStyle w:val="FootnoteReference"/>
          <w:rFonts w:asciiTheme="minorHAnsi" w:hAnsiTheme="minorHAnsi"/>
        </w:rPr>
        <w:footnoteRef/>
      </w:r>
      <w:r w:rsidRPr="00F24AB4">
        <w:rPr>
          <w:rFonts w:asciiTheme="minorHAnsi" w:hAnsiTheme="minorHAnsi"/>
        </w:rPr>
        <w:t xml:space="preserve"> </w:t>
      </w:r>
      <w:r w:rsidRPr="00F24AB4">
        <w:rPr>
          <w:rFonts w:asciiTheme="minorHAnsi" w:hAnsiTheme="minorHAnsi"/>
          <w:lang w:val="sr-Latn-BA"/>
        </w:rPr>
        <w:t>Uzbekistan i Rusija</w:t>
      </w:r>
    </w:p>
  </w:footnote>
  <w:footnote w:id="20">
    <w:p w:rsidR="003E4916" w:rsidRPr="00F24AB4" w:rsidRDefault="003E4916" w:rsidP="007358A5">
      <w:pPr>
        <w:pStyle w:val="FootnoteText"/>
        <w:jc w:val="both"/>
        <w:rPr>
          <w:rFonts w:asciiTheme="minorHAnsi" w:hAnsiTheme="minorHAnsi"/>
          <w:lang w:val="sr-Latn-BA"/>
        </w:rPr>
      </w:pPr>
      <w:r w:rsidRPr="00F24AB4">
        <w:rPr>
          <w:rStyle w:val="FootnoteReference"/>
          <w:rFonts w:asciiTheme="minorHAnsi" w:hAnsiTheme="minorHAnsi"/>
        </w:rPr>
        <w:footnoteRef/>
      </w:r>
      <w:r w:rsidRPr="00F24AB4">
        <w:rPr>
          <w:rFonts w:asciiTheme="minorHAnsi" w:hAnsiTheme="minorHAnsi"/>
        </w:rPr>
        <w:t xml:space="preserve"> </w:t>
      </w:r>
      <w:r w:rsidRPr="00F24AB4">
        <w:rPr>
          <w:rFonts w:asciiTheme="minorHAnsi" w:hAnsiTheme="minorHAnsi"/>
          <w:lang w:val="sr-Latn-BA"/>
        </w:rPr>
        <w:t>Turska, Slovačka, Crna Gora, Albanija, Latvija, Fanska, Armenija i Švedska</w:t>
      </w:r>
    </w:p>
  </w:footnote>
  <w:footnote w:id="21">
    <w:p w:rsidR="003E4916" w:rsidRPr="00F24AB4" w:rsidRDefault="003E4916" w:rsidP="007358A5">
      <w:pPr>
        <w:pStyle w:val="FootnoteText"/>
        <w:jc w:val="both"/>
        <w:rPr>
          <w:rFonts w:asciiTheme="minorHAnsi" w:hAnsiTheme="minorHAnsi"/>
          <w:lang w:val="sr-Latn-BA"/>
        </w:rPr>
      </w:pPr>
      <w:r w:rsidRPr="00F24AB4">
        <w:rPr>
          <w:rStyle w:val="FootnoteReference"/>
          <w:rFonts w:asciiTheme="minorHAnsi" w:hAnsiTheme="minorHAnsi"/>
        </w:rPr>
        <w:footnoteRef/>
      </w:r>
      <w:r w:rsidRPr="00F24AB4">
        <w:rPr>
          <w:rFonts w:asciiTheme="minorHAnsi" w:hAnsiTheme="minorHAnsi"/>
        </w:rPr>
        <w:t xml:space="preserve"> </w:t>
      </w:r>
      <w:r w:rsidRPr="00F24AB4">
        <w:rPr>
          <w:rFonts w:asciiTheme="minorHAnsi" w:hAnsiTheme="minorHAnsi"/>
          <w:lang w:val="sr-Latn-BA"/>
        </w:rPr>
        <w:t>Gruzija, Poljska, Italija, Kirgistan, Španija, Hrvatska, Srbija, Mađarska, Francuska i Ukrajina</w:t>
      </w:r>
    </w:p>
  </w:footnote>
  <w:footnote w:id="22">
    <w:p w:rsidR="000E2189" w:rsidRPr="00F24AB4" w:rsidRDefault="000E2189" w:rsidP="007358A5">
      <w:pPr>
        <w:pStyle w:val="FootnoteText"/>
        <w:jc w:val="both"/>
        <w:rPr>
          <w:rFonts w:asciiTheme="minorHAnsi" w:hAnsiTheme="minorHAnsi"/>
          <w:lang w:val="sr-Latn-BA"/>
        </w:rPr>
      </w:pPr>
      <w:r w:rsidRPr="00F24AB4">
        <w:rPr>
          <w:rStyle w:val="FootnoteReference"/>
          <w:rFonts w:asciiTheme="minorHAnsi" w:hAnsiTheme="minorHAnsi"/>
        </w:rPr>
        <w:footnoteRef/>
      </w:r>
      <w:r w:rsidRPr="00F24AB4">
        <w:rPr>
          <w:rFonts w:asciiTheme="minorHAnsi" w:hAnsiTheme="minorHAnsi"/>
        </w:rPr>
        <w:t xml:space="preserve"> </w:t>
      </w:r>
      <w:r w:rsidRPr="00F24AB4">
        <w:rPr>
          <w:rFonts w:asciiTheme="minorHAnsi" w:hAnsiTheme="minorHAnsi"/>
          <w:lang w:val="sr-Latn-BA"/>
        </w:rPr>
        <w:t>Bundestag – Savezna skupština (Donji dom Parlamenta)</w:t>
      </w:r>
    </w:p>
  </w:footnote>
  <w:footnote w:id="23">
    <w:p w:rsidR="002048F6" w:rsidRPr="00F24AB4" w:rsidRDefault="002048F6" w:rsidP="007358A5">
      <w:pPr>
        <w:pStyle w:val="FootnoteText"/>
        <w:jc w:val="both"/>
        <w:rPr>
          <w:rFonts w:asciiTheme="minorHAnsi" w:hAnsiTheme="minorHAnsi"/>
          <w:lang w:val="sr-Latn-BA"/>
        </w:rPr>
      </w:pPr>
      <w:r w:rsidRPr="00F24AB4">
        <w:rPr>
          <w:rStyle w:val="FootnoteReference"/>
          <w:rFonts w:asciiTheme="minorHAnsi" w:hAnsiTheme="minorHAnsi"/>
        </w:rPr>
        <w:footnoteRef/>
      </w:r>
      <w:r w:rsidRPr="00F24AB4">
        <w:rPr>
          <w:rFonts w:asciiTheme="minorHAnsi" w:hAnsiTheme="minorHAnsi"/>
        </w:rPr>
        <w:t xml:space="preserve"> </w:t>
      </w:r>
      <w:r w:rsidRPr="00F24AB4">
        <w:rPr>
          <w:rFonts w:asciiTheme="minorHAnsi" w:hAnsiTheme="minorHAnsi"/>
          <w:lang w:val="sr-Latn-BA"/>
        </w:rPr>
        <w:t>Slovačka, Španija, Švicarska i Danska</w:t>
      </w:r>
    </w:p>
  </w:footnote>
  <w:footnote w:id="24">
    <w:p w:rsidR="002048F6" w:rsidRPr="00F24AB4" w:rsidRDefault="002048F6" w:rsidP="007358A5">
      <w:pPr>
        <w:pStyle w:val="FootnoteText"/>
        <w:jc w:val="both"/>
        <w:rPr>
          <w:rFonts w:asciiTheme="minorHAnsi" w:hAnsiTheme="minorHAnsi"/>
          <w:lang w:val="sr-Latn-BA"/>
        </w:rPr>
      </w:pPr>
      <w:r w:rsidRPr="00F24AB4">
        <w:rPr>
          <w:rStyle w:val="FootnoteReference"/>
          <w:rFonts w:asciiTheme="minorHAnsi" w:hAnsiTheme="minorHAnsi"/>
        </w:rPr>
        <w:footnoteRef/>
      </w:r>
      <w:r w:rsidRPr="00F24AB4">
        <w:rPr>
          <w:rFonts w:asciiTheme="minorHAnsi" w:hAnsiTheme="minorHAnsi"/>
        </w:rPr>
        <w:t xml:space="preserve"> </w:t>
      </w:r>
      <w:r w:rsidRPr="00F24AB4">
        <w:rPr>
          <w:rFonts w:asciiTheme="minorHAnsi" w:hAnsiTheme="minorHAnsi"/>
          <w:lang w:val="sr-Latn-BA"/>
        </w:rPr>
        <w:t>Srbija, Litvanija i Francuska</w:t>
      </w:r>
    </w:p>
  </w:footnote>
  <w:footnote w:id="25">
    <w:p w:rsidR="005E14CF" w:rsidRPr="00F24AB4" w:rsidRDefault="005E14CF" w:rsidP="007358A5">
      <w:pPr>
        <w:pStyle w:val="FootnoteText"/>
        <w:jc w:val="both"/>
        <w:rPr>
          <w:rFonts w:asciiTheme="minorHAnsi" w:hAnsiTheme="minorHAnsi"/>
          <w:lang w:val="sr-Latn-BA"/>
        </w:rPr>
      </w:pPr>
      <w:r w:rsidRPr="00F24AB4">
        <w:rPr>
          <w:rStyle w:val="FootnoteReference"/>
          <w:rFonts w:asciiTheme="minorHAnsi" w:hAnsiTheme="minorHAnsi"/>
        </w:rPr>
        <w:footnoteRef/>
      </w:r>
      <w:r w:rsidRPr="00F24AB4">
        <w:rPr>
          <w:rFonts w:asciiTheme="minorHAnsi" w:hAnsiTheme="minorHAnsi"/>
        </w:rPr>
        <w:t xml:space="preserve"> </w:t>
      </w:r>
      <w:r w:rsidRPr="00F24AB4">
        <w:rPr>
          <w:rFonts w:asciiTheme="minorHAnsi" w:hAnsiTheme="minorHAnsi"/>
          <w:lang w:val="sr-Latn-BA"/>
        </w:rPr>
        <w:t>Slovačka, Poljska, Rusija, Turska, Kirgistan, Uzbekistan, Češka, Španija, Hrvatska, Srbija, Kazakhstan, Crna Gora, Estonija, Albanija, Bjelorusija, Latvija, Bugarska, Norveška, Slovenija, Rumunija, Ukrajina, Makedonija, Portugal, Finska, Moldavija i Litvanija</w:t>
      </w:r>
    </w:p>
  </w:footnote>
  <w:footnote w:id="26">
    <w:p w:rsidR="002048F6" w:rsidRPr="00F24AB4" w:rsidRDefault="002048F6" w:rsidP="007358A5">
      <w:pPr>
        <w:pStyle w:val="FootnoteText"/>
        <w:jc w:val="both"/>
        <w:rPr>
          <w:rFonts w:asciiTheme="minorHAnsi" w:hAnsiTheme="minorHAnsi"/>
          <w:lang w:val="sr-Latn-BA"/>
        </w:rPr>
      </w:pPr>
      <w:r w:rsidRPr="00F24AB4">
        <w:rPr>
          <w:rStyle w:val="FootnoteReference"/>
          <w:rFonts w:asciiTheme="minorHAnsi" w:hAnsiTheme="minorHAnsi"/>
        </w:rPr>
        <w:footnoteRef/>
      </w:r>
      <w:r w:rsidRPr="00F24AB4">
        <w:rPr>
          <w:rFonts w:asciiTheme="minorHAnsi" w:hAnsiTheme="minorHAnsi"/>
        </w:rPr>
        <w:t xml:space="preserve"> </w:t>
      </w:r>
      <w:r w:rsidRPr="00F24AB4">
        <w:rPr>
          <w:rFonts w:asciiTheme="minorHAnsi" w:hAnsiTheme="minorHAnsi"/>
          <w:lang w:val="sr-Latn-BA"/>
        </w:rPr>
        <w:t>Slovačka, Armenija i Island</w:t>
      </w:r>
    </w:p>
  </w:footnote>
  <w:footnote w:id="27">
    <w:p w:rsidR="002A48B6" w:rsidRPr="00F24AB4" w:rsidRDefault="002A48B6" w:rsidP="007358A5">
      <w:pPr>
        <w:pStyle w:val="FootnoteText"/>
        <w:jc w:val="both"/>
        <w:rPr>
          <w:rFonts w:asciiTheme="minorHAnsi" w:hAnsiTheme="minorHAnsi"/>
          <w:lang w:val="sr-Latn-BA"/>
        </w:rPr>
      </w:pPr>
      <w:r w:rsidRPr="00F24AB4">
        <w:rPr>
          <w:rStyle w:val="FootnoteReference"/>
          <w:rFonts w:asciiTheme="minorHAnsi" w:hAnsiTheme="minorHAnsi"/>
        </w:rPr>
        <w:footnoteRef/>
      </w:r>
      <w:r w:rsidRPr="00F24AB4">
        <w:rPr>
          <w:rFonts w:asciiTheme="minorHAnsi" w:hAnsiTheme="minorHAnsi"/>
        </w:rPr>
        <w:t xml:space="preserve"> </w:t>
      </w:r>
      <w:r w:rsidRPr="00F24AB4">
        <w:rPr>
          <w:rFonts w:asciiTheme="minorHAnsi" w:hAnsiTheme="minorHAnsi"/>
          <w:lang w:val="sr-Latn-BA"/>
        </w:rPr>
        <w:t>Gruzija, Poljska, Rusija, Turska, Kirgistan, Uzbekistan, Češka, Španija, Hrvatska, Srbija, Azerbejdžan, Kazakhstan, Crna Gora, Estonija, Albanija, Njemačka, Bjelorusija, Latvija, Armenija, Slovenija, Rumunija, Ukrajina, Makedonija i Moldavija</w:t>
      </w:r>
    </w:p>
  </w:footnote>
  <w:footnote w:id="28">
    <w:p w:rsidR="002D5784" w:rsidRPr="00F24AB4" w:rsidRDefault="002D5784" w:rsidP="007358A5">
      <w:pPr>
        <w:pStyle w:val="FootnoteText"/>
        <w:jc w:val="both"/>
        <w:rPr>
          <w:rFonts w:asciiTheme="minorHAnsi" w:hAnsiTheme="minorHAnsi"/>
          <w:lang w:val="sr-Latn-BA"/>
        </w:rPr>
      </w:pPr>
      <w:r w:rsidRPr="00F24AB4">
        <w:rPr>
          <w:rStyle w:val="FootnoteReference"/>
          <w:rFonts w:asciiTheme="minorHAnsi" w:hAnsiTheme="minorHAnsi"/>
        </w:rPr>
        <w:footnoteRef/>
      </w:r>
      <w:r w:rsidRPr="00F24AB4">
        <w:rPr>
          <w:rFonts w:asciiTheme="minorHAnsi" w:hAnsiTheme="minorHAnsi"/>
        </w:rPr>
        <w:t xml:space="preserve"> </w:t>
      </w:r>
      <w:r w:rsidRPr="00F24AB4">
        <w:rPr>
          <w:rFonts w:asciiTheme="minorHAnsi" w:hAnsiTheme="minorHAnsi"/>
          <w:lang w:val="sr-Latn-BA"/>
        </w:rPr>
        <w:t>Uzbekistan, Češka Republika, Slovačka, Španija, Kazakhstan, Danska, Armenija, Mađarska, Francuska i Litvanija</w:t>
      </w:r>
    </w:p>
  </w:footnote>
  <w:footnote w:id="29">
    <w:p w:rsidR="002D5784" w:rsidRPr="00F24AB4" w:rsidRDefault="002D5784" w:rsidP="007358A5">
      <w:pPr>
        <w:pStyle w:val="FootnoteText"/>
        <w:jc w:val="both"/>
        <w:rPr>
          <w:rFonts w:asciiTheme="minorHAnsi" w:hAnsiTheme="minorHAnsi"/>
          <w:lang w:val="sr-Latn-BA"/>
        </w:rPr>
      </w:pPr>
      <w:r w:rsidRPr="00F24AB4">
        <w:rPr>
          <w:rStyle w:val="FootnoteReference"/>
          <w:rFonts w:asciiTheme="minorHAnsi" w:hAnsiTheme="minorHAnsi"/>
        </w:rPr>
        <w:footnoteRef/>
      </w:r>
      <w:r w:rsidRPr="00F24AB4">
        <w:rPr>
          <w:rFonts w:asciiTheme="minorHAnsi" w:hAnsiTheme="minorHAnsi"/>
        </w:rPr>
        <w:t xml:space="preserve"> </w:t>
      </w:r>
      <w:r w:rsidRPr="00F24AB4">
        <w:rPr>
          <w:rFonts w:asciiTheme="minorHAnsi" w:hAnsiTheme="minorHAnsi"/>
          <w:lang w:val="sr-Latn-BA"/>
        </w:rPr>
        <w:t>Italija, Kirgistan, Holandija i Švicarska</w:t>
      </w:r>
    </w:p>
  </w:footnote>
  <w:footnote w:id="30">
    <w:p w:rsidR="002D5784" w:rsidRPr="00F24AB4" w:rsidRDefault="002D5784" w:rsidP="002A4119">
      <w:pPr>
        <w:pStyle w:val="FootnoteText"/>
        <w:jc w:val="both"/>
        <w:rPr>
          <w:rFonts w:asciiTheme="minorHAnsi" w:hAnsiTheme="minorHAnsi"/>
          <w:lang w:val="sr-Latn-BA"/>
        </w:rPr>
      </w:pPr>
      <w:r w:rsidRPr="00F24AB4">
        <w:rPr>
          <w:rStyle w:val="FootnoteReference"/>
          <w:rFonts w:asciiTheme="minorHAnsi" w:hAnsiTheme="minorHAnsi"/>
        </w:rPr>
        <w:footnoteRef/>
      </w:r>
      <w:r w:rsidRPr="00F24AB4">
        <w:rPr>
          <w:rFonts w:asciiTheme="minorHAnsi" w:hAnsiTheme="minorHAnsi"/>
        </w:rPr>
        <w:t xml:space="preserve"> </w:t>
      </w:r>
      <w:r w:rsidRPr="00F24AB4">
        <w:rPr>
          <w:rFonts w:asciiTheme="minorHAnsi" w:hAnsiTheme="minorHAnsi"/>
          <w:lang w:val="sr-Latn-BA"/>
        </w:rPr>
        <w:t>Moldavija, Litvanija, Island i Francuska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47F" w:rsidRPr="003512C3" w:rsidRDefault="002B247F" w:rsidP="003512C3">
    <w:pPr>
      <w:pStyle w:val="Header"/>
      <w:pBdr>
        <w:bottom w:val="single" w:sz="4" w:space="1" w:color="auto"/>
      </w:pBdr>
      <w:jc w:val="center"/>
      <w:rPr>
        <w:color w:val="808080"/>
        <w:sz w:val="16"/>
        <w:szCs w:val="16"/>
      </w:rPr>
    </w:pPr>
    <w:r w:rsidRPr="003512C3">
      <w:rPr>
        <w:color w:val="808080"/>
        <w:sz w:val="16"/>
        <w:szCs w:val="16"/>
      </w:rPr>
      <w:t xml:space="preserve">Koalicija Pod lupom – Analiza </w:t>
    </w:r>
    <w:r>
      <w:rPr>
        <w:color w:val="808080"/>
        <w:sz w:val="16"/>
        <w:szCs w:val="16"/>
      </w:rPr>
      <w:t>procesa i uslova registracije političkih subjekata u državama članicama OSCE-a</w:t>
    </w:r>
  </w:p>
  <w:p w:rsidR="002B247F" w:rsidRPr="003512C3" w:rsidRDefault="002B247F" w:rsidP="003512C3">
    <w:pPr>
      <w:pStyle w:val="Header"/>
      <w:pBdr>
        <w:bottom w:val="single" w:sz="4" w:space="1" w:color="auto"/>
      </w:pBdr>
      <w:jc w:val="center"/>
      <w:rPr>
        <w:sz w:val="16"/>
        <w:szCs w:val="16"/>
      </w:rPr>
    </w:pPr>
  </w:p>
  <w:p w:rsidR="002B247F" w:rsidRDefault="002B24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B07" w:rsidRDefault="00E13C84">
    <w:pPr>
      <w:pStyle w:val="Header"/>
    </w:pPr>
    <w:r>
      <w:rPr>
        <w:noProof/>
        <w:lang w:val="hr-HR" w:eastAsia="hr-HR"/>
      </w:rPr>
      <w:drawing>
        <wp:anchor distT="0" distB="0" distL="114300" distR="114300" simplePos="0" relativeHeight="251660288" behindDoc="1" locked="0" layoutInCell="1" allowOverlap="1" wp14:anchorId="5C79B087" wp14:editId="43760209">
          <wp:simplePos x="0" y="0"/>
          <wp:positionH relativeFrom="margin">
            <wp:align>left</wp:align>
          </wp:positionH>
          <wp:positionV relativeFrom="paragraph">
            <wp:posOffset>-276225</wp:posOffset>
          </wp:positionV>
          <wp:extent cx="1899920" cy="84328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9920" cy="843280"/>
                  </a:xfrm>
                  <a:prstGeom prst="rect">
                    <a:avLst/>
                  </a:prstGeom>
                  <a:noFill/>
                </pic:spPr>
              </pic:pic>
            </a:graphicData>
          </a:graphic>
          <wp14:sizeRelH relativeFrom="page">
            <wp14:pctWidth>0</wp14:pctWidth>
          </wp14:sizeRelH>
          <wp14:sizeRelV relativeFrom="page">
            <wp14:pctHeight>0</wp14:pctHeight>
          </wp14:sizeRelV>
        </wp:anchor>
      </w:drawing>
    </w:r>
    <w:r w:rsidR="00F75B07">
      <w:rPr>
        <w:noProof/>
        <w:lang w:val="hr-HR" w:eastAsia="hr-HR"/>
      </w:rPr>
      <w:drawing>
        <wp:anchor distT="0" distB="0" distL="114300" distR="114300" simplePos="0" relativeHeight="251658240" behindDoc="0" locked="0" layoutInCell="1" allowOverlap="1">
          <wp:simplePos x="0" y="0"/>
          <wp:positionH relativeFrom="margin">
            <wp:align>right</wp:align>
          </wp:positionH>
          <wp:positionV relativeFrom="paragraph">
            <wp:posOffset>-181610</wp:posOffset>
          </wp:positionV>
          <wp:extent cx="876300" cy="6769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 funding.jpg"/>
                  <pic:cNvPicPr/>
                </pic:nvPicPr>
                <pic:blipFill>
                  <a:blip r:embed="rId2">
                    <a:extLst>
                      <a:ext uri="{28A0092B-C50C-407E-A947-70E740481C1C}">
                        <a14:useLocalDpi xmlns:a14="http://schemas.microsoft.com/office/drawing/2010/main" val="0"/>
                      </a:ext>
                    </a:extLst>
                  </a:blip>
                  <a:stretch>
                    <a:fillRect/>
                  </a:stretch>
                </pic:blipFill>
                <pic:spPr>
                  <a:xfrm>
                    <a:off x="0" y="0"/>
                    <a:ext cx="876300" cy="676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A4C96"/>
    <w:multiLevelType w:val="hybridMultilevel"/>
    <w:tmpl w:val="D714A078"/>
    <w:lvl w:ilvl="0" w:tplc="141A000F">
      <w:start w:val="1"/>
      <w:numFmt w:val="decimal"/>
      <w:lvlText w:val="%1."/>
      <w:lvlJc w:val="left"/>
      <w:pPr>
        <w:ind w:left="720" w:hanging="360"/>
      </w:pPr>
      <w:rPr>
        <w:rFonts w:cs="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066E63C2"/>
    <w:multiLevelType w:val="hybridMultilevel"/>
    <w:tmpl w:val="089ECFFC"/>
    <w:lvl w:ilvl="0" w:tplc="7B54ABB0">
      <w:numFmt w:val="bullet"/>
      <w:lvlText w:val="-"/>
      <w:lvlJc w:val="left"/>
      <w:pPr>
        <w:ind w:left="720" w:hanging="360"/>
      </w:pPr>
      <w:rPr>
        <w:rFonts w:ascii="Times New Roman" w:eastAsia="Times New Roman" w:hAnsi="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A0769A5"/>
    <w:multiLevelType w:val="hybridMultilevel"/>
    <w:tmpl w:val="00CE30CA"/>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3" w15:restartNumberingAfterBreak="0">
    <w:nsid w:val="0B476641"/>
    <w:multiLevelType w:val="hybridMultilevel"/>
    <w:tmpl w:val="3542762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23326010"/>
    <w:multiLevelType w:val="hybridMultilevel"/>
    <w:tmpl w:val="E73C9ECC"/>
    <w:lvl w:ilvl="0" w:tplc="101A0011">
      <w:start w:val="1"/>
      <w:numFmt w:val="decimal"/>
      <w:lvlText w:val="%1)"/>
      <w:lvlJc w:val="left"/>
      <w:pPr>
        <w:tabs>
          <w:tab w:val="num" w:pos="720"/>
        </w:tabs>
        <w:ind w:left="720" w:hanging="360"/>
      </w:pPr>
      <w:rPr>
        <w:rFonts w:cs="Times New Roman" w:hint="default"/>
        <w:b w:val="0"/>
      </w:rPr>
    </w:lvl>
    <w:lvl w:ilvl="1" w:tplc="101A0019" w:tentative="1">
      <w:start w:val="1"/>
      <w:numFmt w:val="lowerLetter"/>
      <w:lvlText w:val="%2."/>
      <w:lvlJc w:val="left"/>
      <w:pPr>
        <w:tabs>
          <w:tab w:val="num" w:pos="1440"/>
        </w:tabs>
        <w:ind w:left="1440" w:hanging="360"/>
      </w:pPr>
      <w:rPr>
        <w:rFonts w:cs="Times New Roman"/>
      </w:rPr>
    </w:lvl>
    <w:lvl w:ilvl="2" w:tplc="101A001B" w:tentative="1">
      <w:start w:val="1"/>
      <w:numFmt w:val="lowerRoman"/>
      <w:lvlText w:val="%3."/>
      <w:lvlJc w:val="right"/>
      <w:pPr>
        <w:tabs>
          <w:tab w:val="num" w:pos="2160"/>
        </w:tabs>
        <w:ind w:left="2160" w:hanging="180"/>
      </w:pPr>
      <w:rPr>
        <w:rFonts w:cs="Times New Roman"/>
      </w:rPr>
    </w:lvl>
    <w:lvl w:ilvl="3" w:tplc="101A000F" w:tentative="1">
      <w:start w:val="1"/>
      <w:numFmt w:val="decimal"/>
      <w:lvlText w:val="%4."/>
      <w:lvlJc w:val="left"/>
      <w:pPr>
        <w:tabs>
          <w:tab w:val="num" w:pos="2880"/>
        </w:tabs>
        <w:ind w:left="2880" w:hanging="360"/>
      </w:pPr>
      <w:rPr>
        <w:rFonts w:cs="Times New Roman"/>
      </w:rPr>
    </w:lvl>
    <w:lvl w:ilvl="4" w:tplc="101A0019" w:tentative="1">
      <w:start w:val="1"/>
      <w:numFmt w:val="lowerLetter"/>
      <w:lvlText w:val="%5."/>
      <w:lvlJc w:val="left"/>
      <w:pPr>
        <w:tabs>
          <w:tab w:val="num" w:pos="3600"/>
        </w:tabs>
        <w:ind w:left="3600" w:hanging="360"/>
      </w:pPr>
      <w:rPr>
        <w:rFonts w:cs="Times New Roman"/>
      </w:rPr>
    </w:lvl>
    <w:lvl w:ilvl="5" w:tplc="101A001B" w:tentative="1">
      <w:start w:val="1"/>
      <w:numFmt w:val="lowerRoman"/>
      <w:lvlText w:val="%6."/>
      <w:lvlJc w:val="right"/>
      <w:pPr>
        <w:tabs>
          <w:tab w:val="num" w:pos="4320"/>
        </w:tabs>
        <w:ind w:left="4320" w:hanging="180"/>
      </w:pPr>
      <w:rPr>
        <w:rFonts w:cs="Times New Roman"/>
      </w:rPr>
    </w:lvl>
    <w:lvl w:ilvl="6" w:tplc="101A000F" w:tentative="1">
      <w:start w:val="1"/>
      <w:numFmt w:val="decimal"/>
      <w:lvlText w:val="%7."/>
      <w:lvlJc w:val="left"/>
      <w:pPr>
        <w:tabs>
          <w:tab w:val="num" w:pos="5040"/>
        </w:tabs>
        <w:ind w:left="5040" w:hanging="360"/>
      </w:pPr>
      <w:rPr>
        <w:rFonts w:cs="Times New Roman"/>
      </w:rPr>
    </w:lvl>
    <w:lvl w:ilvl="7" w:tplc="101A0019" w:tentative="1">
      <w:start w:val="1"/>
      <w:numFmt w:val="lowerLetter"/>
      <w:lvlText w:val="%8."/>
      <w:lvlJc w:val="left"/>
      <w:pPr>
        <w:tabs>
          <w:tab w:val="num" w:pos="5760"/>
        </w:tabs>
        <w:ind w:left="5760" w:hanging="360"/>
      </w:pPr>
      <w:rPr>
        <w:rFonts w:cs="Times New Roman"/>
      </w:rPr>
    </w:lvl>
    <w:lvl w:ilvl="8" w:tplc="101A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57B6725"/>
    <w:multiLevelType w:val="hybridMultilevel"/>
    <w:tmpl w:val="9864A86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45F21F54"/>
    <w:multiLevelType w:val="hybridMultilevel"/>
    <w:tmpl w:val="3C4CA1EE"/>
    <w:lvl w:ilvl="0" w:tplc="7C8A38E0">
      <w:numFmt w:val="bullet"/>
      <w:lvlText w:val="-"/>
      <w:lvlJc w:val="left"/>
      <w:pPr>
        <w:ind w:left="720" w:hanging="360"/>
      </w:pPr>
      <w:rPr>
        <w:rFonts w:ascii="Times New Roman" w:eastAsia="Times New Roman" w:hAnsi="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51060A8A"/>
    <w:multiLevelType w:val="hybridMultilevel"/>
    <w:tmpl w:val="8AC2A908"/>
    <w:lvl w:ilvl="0" w:tplc="101A0011">
      <w:start w:val="1"/>
      <w:numFmt w:val="decimal"/>
      <w:lvlText w:val="%1)"/>
      <w:lvlJc w:val="left"/>
      <w:pPr>
        <w:tabs>
          <w:tab w:val="num" w:pos="720"/>
        </w:tabs>
        <w:ind w:left="720" w:hanging="360"/>
      </w:pPr>
      <w:rPr>
        <w:rFonts w:cs="Times New Roman" w:hint="default"/>
      </w:rPr>
    </w:lvl>
    <w:lvl w:ilvl="1" w:tplc="101A0019" w:tentative="1">
      <w:start w:val="1"/>
      <w:numFmt w:val="lowerLetter"/>
      <w:lvlText w:val="%2."/>
      <w:lvlJc w:val="left"/>
      <w:pPr>
        <w:tabs>
          <w:tab w:val="num" w:pos="1440"/>
        </w:tabs>
        <w:ind w:left="1440" w:hanging="360"/>
      </w:pPr>
      <w:rPr>
        <w:rFonts w:cs="Times New Roman"/>
      </w:rPr>
    </w:lvl>
    <w:lvl w:ilvl="2" w:tplc="101A001B" w:tentative="1">
      <w:start w:val="1"/>
      <w:numFmt w:val="lowerRoman"/>
      <w:lvlText w:val="%3."/>
      <w:lvlJc w:val="right"/>
      <w:pPr>
        <w:tabs>
          <w:tab w:val="num" w:pos="2160"/>
        </w:tabs>
        <w:ind w:left="2160" w:hanging="180"/>
      </w:pPr>
      <w:rPr>
        <w:rFonts w:cs="Times New Roman"/>
      </w:rPr>
    </w:lvl>
    <w:lvl w:ilvl="3" w:tplc="101A000F" w:tentative="1">
      <w:start w:val="1"/>
      <w:numFmt w:val="decimal"/>
      <w:lvlText w:val="%4."/>
      <w:lvlJc w:val="left"/>
      <w:pPr>
        <w:tabs>
          <w:tab w:val="num" w:pos="2880"/>
        </w:tabs>
        <w:ind w:left="2880" w:hanging="360"/>
      </w:pPr>
      <w:rPr>
        <w:rFonts w:cs="Times New Roman"/>
      </w:rPr>
    </w:lvl>
    <w:lvl w:ilvl="4" w:tplc="101A0019" w:tentative="1">
      <w:start w:val="1"/>
      <w:numFmt w:val="lowerLetter"/>
      <w:lvlText w:val="%5."/>
      <w:lvlJc w:val="left"/>
      <w:pPr>
        <w:tabs>
          <w:tab w:val="num" w:pos="3600"/>
        </w:tabs>
        <w:ind w:left="3600" w:hanging="360"/>
      </w:pPr>
      <w:rPr>
        <w:rFonts w:cs="Times New Roman"/>
      </w:rPr>
    </w:lvl>
    <w:lvl w:ilvl="5" w:tplc="101A001B" w:tentative="1">
      <w:start w:val="1"/>
      <w:numFmt w:val="lowerRoman"/>
      <w:lvlText w:val="%6."/>
      <w:lvlJc w:val="right"/>
      <w:pPr>
        <w:tabs>
          <w:tab w:val="num" w:pos="4320"/>
        </w:tabs>
        <w:ind w:left="4320" w:hanging="180"/>
      </w:pPr>
      <w:rPr>
        <w:rFonts w:cs="Times New Roman"/>
      </w:rPr>
    </w:lvl>
    <w:lvl w:ilvl="6" w:tplc="101A000F" w:tentative="1">
      <w:start w:val="1"/>
      <w:numFmt w:val="decimal"/>
      <w:lvlText w:val="%7."/>
      <w:lvlJc w:val="left"/>
      <w:pPr>
        <w:tabs>
          <w:tab w:val="num" w:pos="5040"/>
        </w:tabs>
        <w:ind w:left="5040" w:hanging="360"/>
      </w:pPr>
      <w:rPr>
        <w:rFonts w:cs="Times New Roman"/>
      </w:rPr>
    </w:lvl>
    <w:lvl w:ilvl="7" w:tplc="101A0019" w:tentative="1">
      <w:start w:val="1"/>
      <w:numFmt w:val="lowerLetter"/>
      <w:lvlText w:val="%8."/>
      <w:lvlJc w:val="left"/>
      <w:pPr>
        <w:tabs>
          <w:tab w:val="num" w:pos="5760"/>
        </w:tabs>
        <w:ind w:left="5760" w:hanging="360"/>
      </w:pPr>
      <w:rPr>
        <w:rFonts w:cs="Times New Roman"/>
      </w:rPr>
    </w:lvl>
    <w:lvl w:ilvl="8" w:tplc="101A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6682593"/>
    <w:multiLevelType w:val="hybridMultilevel"/>
    <w:tmpl w:val="DC7ABABC"/>
    <w:lvl w:ilvl="0" w:tplc="99EEEE76">
      <w:numFmt w:val="bullet"/>
      <w:lvlText w:val="-"/>
      <w:lvlJc w:val="left"/>
      <w:pPr>
        <w:ind w:left="1080" w:hanging="360"/>
      </w:pPr>
      <w:rPr>
        <w:rFonts w:ascii="Times New Roman" w:eastAsia="Times New Roman" w:hAnsi="Times New Roman" w:hint="default"/>
      </w:rPr>
    </w:lvl>
    <w:lvl w:ilvl="1" w:tplc="141A0003" w:tentative="1">
      <w:start w:val="1"/>
      <w:numFmt w:val="bullet"/>
      <w:lvlText w:val="o"/>
      <w:lvlJc w:val="left"/>
      <w:pPr>
        <w:ind w:left="1800" w:hanging="360"/>
      </w:pPr>
      <w:rPr>
        <w:rFonts w:ascii="Courier New" w:hAnsi="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9" w15:restartNumberingAfterBreak="0">
    <w:nsid w:val="61A365E2"/>
    <w:multiLevelType w:val="hybridMultilevel"/>
    <w:tmpl w:val="A7EA5458"/>
    <w:lvl w:ilvl="0" w:tplc="D8F02602">
      <w:numFmt w:val="bullet"/>
      <w:lvlText w:val="-"/>
      <w:lvlJc w:val="left"/>
      <w:pPr>
        <w:ind w:left="1080" w:hanging="360"/>
      </w:pPr>
      <w:rPr>
        <w:rFonts w:ascii="Times New Roman" w:eastAsia="Times New Roman" w:hAnsi="Times New Roman" w:hint="default"/>
      </w:rPr>
    </w:lvl>
    <w:lvl w:ilvl="1" w:tplc="141A0003" w:tentative="1">
      <w:start w:val="1"/>
      <w:numFmt w:val="bullet"/>
      <w:lvlText w:val="o"/>
      <w:lvlJc w:val="left"/>
      <w:pPr>
        <w:ind w:left="1800" w:hanging="360"/>
      </w:pPr>
      <w:rPr>
        <w:rFonts w:ascii="Courier New" w:hAnsi="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10" w15:restartNumberingAfterBreak="0">
    <w:nsid w:val="71615C76"/>
    <w:multiLevelType w:val="hybridMultilevel"/>
    <w:tmpl w:val="A71A3FB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2"/>
  </w:num>
  <w:num w:numId="4">
    <w:abstractNumId w:val="3"/>
  </w:num>
  <w:num w:numId="5">
    <w:abstractNumId w:val="1"/>
  </w:num>
  <w:num w:numId="6">
    <w:abstractNumId w:val="8"/>
  </w:num>
  <w:num w:numId="7">
    <w:abstractNumId w:val="9"/>
  </w:num>
  <w:num w:numId="8">
    <w:abstractNumId w:val="6"/>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F6B"/>
    <w:rsid w:val="000048A2"/>
    <w:rsid w:val="00004EA5"/>
    <w:rsid w:val="00007BB1"/>
    <w:rsid w:val="00007D11"/>
    <w:rsid w:val="000100F7"/>
    <w:rsid w:val="000112FE"/>
    <w:rsid w:val="00016798"/>
    <w:rsid w:val="000174BD"/>
    <w:rsid w:val="00017815"/>
    <w:rsid w:val="0002051E"/>
    <w:rsid w:val="00023FB6"/>
    <w:rsid w:val="00023FE5"/>
    <w:rsid w:val="00025443"/>
    <w:rsid w:val="000327E1"/>
    <w:rsid w:val="000333BC"/>
    <w:rsid w:val="00037910"/>
    <w:rsid w:val="00043072"/>
    <w:rsid w:val="00043F0F"/>
    <w:rsid w:val="000448AE"/>
    <w:rsid w:val="000519F3"/>
    <w:rsid w:val="00051BFF"/>
    <w:rsid w:val="00051F46"/>
    <w:rsid w:val="00063E28"/>
    <w:rsid w:val="00066AB5"/>
    <w:rsid w:val="00067A60"/>
    <w:rsid w:val="00073284"/>
    <w:rsid w:val="0008225E"/>
    <w:rsid w:val="00083598"/>
    <w:rsid w:val="00084E57"/>
    <w:rsid w:val="000859A3"/>
    <w:rsid w:val="00086E56"/>
    <w:rsid w:val="000875D7"/>
    <w:rsid w:val="000914F7"/>
    <w:rsid w:val="00091D52"/>
    <w:rsid w:val="000B1043"/>
    <w:rsid w:val="000B6465"/>
    <w:rsid w:val="000B7FB8"/>
    <w:rsid w:val="000D3610"/>
    <w:rsid w:val="000D718D"/>
    <w:rsid w:val="000E2189"/>
    <w:rsid w:val="000E2574"/>
    <w:rsid w:val="000E3675"/>
    <w:rsid w:val="000E4C0A"/>
    <w:rsid w:val="000E6D5B"/>
    <w:rsid w:val="000E7CA2"/>
    <w:rsid w:val="000F6FFB"/>
    <w:rsid w:val="00100CE4"/>
    <w:rsid w:val="00103932"/>
    <w:rsid w:val="0011200F"/>
    <w:rsid w:val="0011594E"/>
    <w:rsid w:val="00116BDB"/>
    <w:rsid w:val="00116E1E"/>
    <w:rsid w:val="00122B6F"/>
    <w:rsid w:val="00126164"/>
    <w:rsid w:val="001261BD"/>
    <w:rsid w:val="0014017B"/>
    <w:rsid w:val="00140614"/>
    <w:rsid w:val="001414BF"/>
    <w:rsid w:val="001431A8"/>
    <w:rsid w:val="00152F06"/>
    <w:rsid w:val="00153D64"/>
    <w:rsid w:val="00165722"/>
    <w:rsid w:val="00167728"/>
    <w:rsid w:val="0017114E"/>
    <w:rsid w:val="001917D9"/>
    <w:rsid w:val="001A6659"/>
    <w:rsid w:val="001B151E"/>
    <w:rsid w:val="001B5571"/>
    <w:rsid w:val="001C2CAF"/>
    <w:rsid w:val="001C3397"/>
    <w:rsid w:val="001D7A75"/>
    <w:rsid w:val="001E218C"/>
    <w:rsid w:val="001E39C1"/>
    <w:rsid w:val="001E6D3C"/>
    <w:rsid w:val="001F2CEA"/>
    <w:rsid w:val="001F3948"/>
    <w:rsid w:val="00202548"/>
    <w:rsid w:val="002048F6"/>
    <w:rsid w:val="0020537B"/>
    <w:rsid w:val="002064CF"/>
    <w:rsid w:val="00212A21"/>
    <w:rsid w:val="00214289"/>
    <w:rsid w:val="00215444"/>
    <w:rsid w:val="002258E1"/>
    <w:rsid w:val="00226686"/>
    <w:rsid w:val="002317E4"/>
    <w:rsid w:val="00232329"/>
    <w:rsid w:val="00233883"/>
    <w:rsid w:val="0023661F"/>
    <w:rsid w:val="00242D8E"/>
    <w:rsid w:val="00247414"/>
    <w:rsid w:val="002569E5"/>
    <w:rsid w:val="002572C8"/>
    <w:rsid w:val="00260994"/>
    <w:rsid w:val="00271CCA"/>
    <w:rsid w:val="002825C2"/>
    <w:rsid w:val="00293404"/>
    <w:rsid w:val="00295634"/>
    <w:rsid w:val="00297FCB"/>
    <w:rsid w:val="002A4119"/>
    <w:rsid w:val="002A48B6"/>
    <w:rsid w:val="002A5185"/>
    <w:rsid w:val="002B1756"/>
    <w:rsid w:val="002B247F"/>
    <w:rsid w:val="002B46CD"/>
    <w:rsid w:val="002C57F1"/>
    <w:rsid w:val="002D287A"/>
    <w:rsid w:val="002D576B"/>
    <w:rsid w:val="002D5784"/>
    <w:rsid w:val="002E3693"/>
    <w:rsid w:val="002E6F03"/>
    <w:rsid w:val="002E6FDC"/>
    <w:rsid w:val="002F428F"/>
    <w:rsid w:val="002F6935"/>
    <w:rsid w:val="002F7F2A"/>
    <w:rsid w:val="00302DC3"/>
    <w:rsid w:val="00304F5F"/>
    <w:rsid w:val="00305153"/>
    <w:rsid w:val="003051C7"/>
    <w:rsid w:val="0030607F"/>
    <w:rsid w:val="0031193C"/>
    <w:rsid w:val="00325B59"/>
    <w:rsid w:val="0032726A"/>
    <w:rsid w:val="00327991"/>
    <w:rsid w:val="00333B9C"/>
    <w:rsid w:val="003347A7"/>
    <w:rsid w:val="00336E3A"/>
    <w:rsid w:val="00337837"/>
    <w:rsid w:val="00337CA1"/>
    <w:rsid w:val="00343124"/>
    <w:rsid w:val="0034463C"/>
    <w:rsid w:val="00345101"/>
    <w:rsid w:val="003512C3"/>
    <w:rsid w:val="00351A7B"/>
    <w:rsid w:val="0035577E"/>
    <w:rsid w:val="0036235A"/>
    <w:rsid w:val="00365D31"/>
    <w:rsid w:val="00376A5F"/>
    <w:rsid w:val="00385F6B"/>
    <w:rsid w:val="0039376B"/>
    <w:rsid w:val="003A1734"/>
    <w:rsid w:val="003C39FC"/>
    <w:rsid w:val="003C74F7"/>
    <w:rsid w:val="003D2026"/>
    <w:rsid w:val="003D20E2"/>
    <w:rsid w:val="003D7104"/>
    <w:rsid w:val="003E4916"/>
    <w:rsid w:val="003E70CA"/>
    <w:rsid w:val="003F65B0"/>
    <w:rsid w:val="00400874"/>
    <w:rsid w:val="00404807"/>
    <w:rsid w:val="00410AC3"/>
    <w:rsid w:val="00415CF6"/>
    <w:rsid w:val="00415F32"/>
    <w:rsid w:val="004228DD"/>
    <w:rsid w:val="00433321"/>
    <w:rsid w:val="00433FBE"/>
    <w:rsid w:val="00440516"/>
    <w:rsid w:val="00442DCE"/>
    <w:rsid w:val="00450198"/>
    <w:rsid w:val="00453DED"/>
    <w:rsid w:val="00457C0D"/>
    <w:rsid w:val="00462485"/>
    <w:rsid w:val="00464699"/>
    <w:rsid w:val="00471F04"/>
    <w:rsid w:val="0047378E"/>
    <w:rsid w:val="004737DE"/>
    <w:rsid w:val="004774A0"/>
    <w:rsid w:val="00487950"/>
    <w:rsid w:val="00491505"/>
    <w:rsid w:val="004A057F"/>
    <w:rsid w:val="004A1075"/>
    <w:rsid w:val="004A40B4"/>
    <w:rsid w:val="004A509D"/>
    <w:rsid w:val="004B4E43"/>
    <w:rsid w:val="004B4F56"/>
    <w:rsid w:val="004B7FDC"/>
    <w:rsid w:val="004C2075"/>
    <w:rsid w:val="004C3C91"/>
    <w:rsid w:val="004F022B"/>
    <w:rsid w:val="004F44E5"/>
    <w:rsid w:val="004F6352"/>
    <w:rsid w:val="004F7846"/>
    <w:rsid w:val="0051255D"/>
    <w:rsid w:val="00515658"/>
    <w:rsid w:val="00521224"/>
    <w:rsid w:val="0052228D"/>
    <w:rsid w:val="0052680D"/>
    <w:rsid w:val="005335BE"/>
    <w:rsid w:val="005374D8"/>
    <w:rsid w:val="005457A1"/>
    <w:rsid w:val="005526AB"/>
    <w:rsid w:val="00552817"/>
    <w:rsid w:val="00554F68"/>
    <w:rsid w:val="00556C4B"/>
    <w:rsid w:val="00561B09"/>
    <w:rsid w:val="0057087E"/>
    <w:rsid w:val="00576BE7"/>
    <w:rsid w:val="005911C4"/>
    <w:rsid w:val="005928FD"/>
    <w:rsid w:val="005A0CEC"/>
    <w:rsid w:val="005A750E"/>
    <w:rsid w:val="005B158E"/>
    <w:rsid w:val="005B6EDF"/>
    <w:rsid w:val="005B77A0"/>
    <w:rsid w:val="005D53E1"/>
    <w:rsid w:val="005E09ED"/>
    <w:rsid w:val="005E0D25"/>
    <w:rsid w:val="005E14CF"/>
    <w:rsid w:val="005E158A"/>
    <w:rsid w:val="005E2A81"/>
    <w:rsid w:val="005E7ADE"/>
    <w:rsid w:val="005F275F"/>
    <w:rsid w:val="005F39D3"/>
    <w:rsid w:val="005F7999"/>
    <w:rsid w:val="005F7E9C"/>
    <w:rsid w:val="006077DC"/>
    <w:rsid w:val="00610721"/>
    <w:rsid w:val="00612AE7"/>
    <w:rsid w:val="00615804"/>
    <w:rsid w:val="0061645D"/>
    <w:rsid w:val="00620427"/>
    <w:rsid w:val="00621D44"/>
    <w:rsid w:val="00630CEE"/>
    <w:rsid w:val="00641444"/>
    <w:rsid w:val="00642D57"/>
    <w:rsid w:val="00643F99"/>
    <w:rsid w:val="0064457B"/>
    <w:rsid w:val="00660BCD"/>
    <w:rsid w:val="006630BE"/>
    <w:rsid w:val="006638B1"/>
    <w:rsid w:val="00667A0C"/>
    <w:rsid w:val="00682835"/>
    <w:rsid w:val="006833E8"/>
    <w:rsid w:val="00687CDB"/>
    <w:rsid w:val="00697EA8"/>
    <w:rsid w:val="006A51EB"/>
    <w:rsid w:val="006A7545"/>
    <w:rsid w:val="006B00BE"/>
    <w:rsid w:val="006C37E4"/>
    <w:rsid w:val="006C6900"/>
    <w:rsid w:val="006D31D5"/>
    <w:rsid w:val="006D33F4"/>
    <w:rsid w:val="006E79FC"/>
    <w:rsid w:val="006F125C"/>
    <w:rsid w:val="006F5E7E"/>
    <w:rsid w:val="006F6A30"/>
    <w:rsid w:val="0070633F"/>
    <w:rsid w:val="007221B2"/>
    <w:rsid w:val="007338A0"/>
    <w:rsid w:val="0073568E"/>
    <w:rsid w:val="007358A5"/>
    <w:rsid w:val="00740269"/>
    <w:rsid w:val="007465CD"/>
    <w:rsid w:val="0075359A"/>
    <w:rsid w:val="00755783"/>
    <w:rsid w:val="00763839"/>
    <w:rsid w:val="007659B1"/>
    <w:rsid w:val="00772630"/>
    <w:rsid w:val="00777388"/>
    <w:rsid w:val="00783694"/>
    <w:rsid w:val="00794811"/>
    <w:rsid w:val="0079577C"/>
    <w:rsid w:val="007A01BB"/>
    <w:rsid w:val="007A09AC"/>
    <w:rsid w:val="007A1218"/>
    <w:rsid w:val="007A1C57"/>
    <w:rsid w:val="007B0FA7"/>
    <w:rsid w:val="007B2ED9"/>
    <w:rsid w:val="007C19CB"/>
    <w:rsid w:val="007D42CC"/>
    <w:rsid w:val="007E140E"/>
    <w:rsid w:val="007E1BC0"/>
    <w:rsid w:val="007E6A9F"/>
    <w:rsid w:val="007F75FA"/>
    <w:rsid w:val="008035A8"/>
    <w:rsid w:val="00804779"/>
    <w:rsid w:val="00810652"/>
    <w:rsid w:val="00810EB3"/>
    <w:rsid w:val="00811165"/>
    <w:rsid w:val="00837289"/>
    <w:rsid w:val="00843BE2"/>
    <w:rsid w:val="00845DDA"/>
    <w:rsid w:val="00851E0E"/>
    <w:rsid w:val="00865774"/>
    <w:rsid w:val="00871245"/>
    <w:rsid w:val="00881E3B"/>
    <w:rsid w:val="0088756C"/>
    <w:rsid w:val="008929E7"/>
    <w:rsid w:val="008946BE"/>
    <w:rsid w:val="00895719"/>
    <w:rsid w:val="00896BE8"/>
    <w:rsid w:val="008A6E55"/>
    <w:rsid w:val="008B0CC9"/>
    <w:rsid w:val="008B1750"/>
    <w:rsid w:val="008B78AE"/>
    <w:rsid w:val="008C0837"/>
    <w:rsid w:val="008C5CA5"/>
    <w:rsid w:val="008C69BB"/>
    <w:rsid w:val="008D1781"/>
    <w:rsid w:val="008D2F8A"/>
    <w:rsid w:val="008D4465"/>
    <w:rsid w:val="008D4E41"/>
    <w:rsid w:val="008D52B3"/>
    <w:rsid w:val="008E2068"/>
    <w:rsid w:val="008E43AD"/>
    <w:rsid w:val="008F70BE"/>
    <w:rsid w:val="008F7166"/>
    <w:rsid w:val="008F7ACA"/>
    <w:rsid w:val="00900C82"/>
    <w:rsid w:val="009029D3"/>
    <w:rsid w:val="00912BE8"/>
    <w:rsid w:val="0091326F"/>
    <w:rsid w:val="00931A0C"/>
    <w:rsid w:val="0093200A"/>
    <w:rsid w:val="00935ECE"/>
    <w:rsid w:val="009428B4"/>
    <w:rsid w:val="0095237F"/>
    <w:rsid w:val="00961FDD"/>
    <w:rsid w:val="00967719"/>
    <w:rsid w:val="00973B01"/>
    <w:rsid w:val="00977BCA"/>
    <w:rsid w:val="009821F9"/>
    <w:rsid w:val="00985810"/>
    <w:rsid w:val="009858B7"/>
    <w:rsid w:val="00990C42"/>
    <w:rsid w:val="0099210D"/>
    <w:rsid w:val="0099363E"/>
    <w:rsid w:val="00995DD3"/>
    <w:rsid w:val="00997E51"/>
    <w:rsid w:val="009A4CF3"/>
    <w:rsid w:val="009A577B"/>
    <w:rsid w:val="009B2AE8"/>
    <w:rsid w:val="009B425C"/>
    <w:rsid w:val="009C79DC"/>
    <w:rsid w:val="009D6AA2"/>
    <w:rsid w:val="009E6ED3"/>
    <w:rsid w:val="009E79BB"/>
    <w:rsid w:val="009F0075"/>
    <w:rsid w:val="009F30FE"/>
    <w:rsid w:val="009F3795"/>
    <w:rsid w:val="00A04CEB"/>
    <w:rsid w:val="00A102A9"/>
    <w:rsid w:val="00A10D38"/>
    <w:rsid w:val="00A123DC"/>
    <w:rsid w:val="00A2253C"/>
    <w:rsid w:val="00A24113"/>
    <w:rsid w:val="00A37535"/>
    <w:rsid w:val="00A4681C"/>
    <w:rsid w:val="00A518F7"/>
    <w:rsid w:val="00A5285C"/>
    <w:rsid w:val="00A57616"/>
    <w:rsid w:val="00A606EE"/>
    <w:rsid w:val="00A60DF1"/>
    <w:rsid w:val="00A62142"/>
    <w:rsid w:val="00A93CBE"/>
    <w:rsid w:val="00AA3046"/>
    <w:rsid w:val="00AA71EC"/>
    <w:rsid w:val="00AB208A"/>
    <w:rsid w:val="00AB556D"/>
    <w:rsid w:val="00AB6170"/>
    <w:rsid w:val="00AC706D"/>
    <w:rsid w:val="00AD763A"/>
    <w:rsid w:val="00AE03E5"/>
    <w:rsid w:val="00AE5791"/>
    <w:rsid w:val="00AF325D"/>
    <w:rsid w:val="00AF4037"/>
    <w:rsid w:val="00B15335"/>
    <w:rsid w:val="00B15C49"/>
    <w:rsid w:val="00B1615C"/>
    <w:rsid w:val="00B1772A"/>
    <w:rsid w:val="00B17782"/>
    <w:rsid w:val="00B20311"/>
    <w:rsid w:val="00B21179"/>
    <w:rsid w:val="00B25544"/>
    <w:rsid w:val="00B3729B"/>
    <w:rsid w:val="00B41FAB"/>
    <w:rsid w:val="00B54D77"/>
    <w:rsid w:val="00B60134"/>
    <w:rsid w:val="00B604A7"/>
    <w:rsid w:val="00B60C98"/>
    <w:rsid w:val="00B66C9A"/>
    <w:rsid w:val="00B70941"/>
    <w:rsid w:val="00B818AD"/>
    <w:rsid w:val="00BA37D3"/>
    <w:rsid w:val="00BA5CBE"/>
    <w:rsid w:val="00BB262D"/>
    <w:rsid w:val="00BC42DE"/>
    <w:rsid w:val="00BE213A"/>
    <w:rsid w:val="00BE43EB"/>
    <w:rsid w:val="00BE4C46"/>
    <w:rsid w:val="00BF57A9"/>
    <w:rsid w:val="00C0273C"/>
    <w:rsid w:val="00C03376"/>
    <w:rsid w:val="00C044B6"/>
    <w:rsid w:val="00C048D4"/>
    <w:rsid w:val="00C056E7"/>
    <w:rsid w:val="00C06AF0"/>
    <w:rsid w:val="00C157E8"/>
    <w:rsid w:val="00C20862"/>
    <w:rsid w:val="00C316E3"/>
    <w:rsid w:val="00C45369"/>
    <w:rsid w:val="00C47D4F"/>
    <w:rsid w:val="00C5283D"/>
    <w:rsid w:val="00C56532"/>
    <w:rsid w:val="00C61B6D"/>
    <w:rsid w:val="00C628A1"/>
    <w:rsid w:val="00C64DAB"/>
    <w:rsid w:val="00C64F89"/>
    <w:rsid w:val="00C659E5"/>
    <w:rsid w:val="00C722D1"/>
    <w:rsid w:val="00C72FA4"/>
    <w:rsid w:val="00C82000"/>
    <w:rsid w:val="00C902E3"/>
    <w:rsid w:val="00C954F9"/>
    <w:rsid w:val="00CA5773"/>
    <w:rsid w:val="00CA5C52"/>
    <w:rsid w:val="00CA6A37"/>
    <w:rsid w:val="00CB1925"/>
    <w:rsid w:val="00CC361D"/>
    <w:rsid w:val="00CC511F"/>
    <w:rsid w:val="00CC5252"/>
    <w:rsid w:val="00CE12CA"/>
    <w:rsid w:val="00CE6A57"/>
    <w:rsid w:val="00CF00BA"/>
    <w:rsid w:val="00CF1347"/>
    <w:rsid w:val="00CF61DA"/>
    <w:rsid w:val="00CF69AC"/>
    <w:rsid w:val="00D05CD9"/>
    <w:rsid w:val="00D06493"/>
    <w:rsid w:val="00D0711B"/>
    <w:rsid w:val="00D07FE2"/>
    <w:rsid w:val="00D10FAD"/>
    <w:rsid w:val="00D13AE9"/>
    <w:rsid w:val="00D1659C"/>
    <w:rsid w:val="00D214AF"/>
    <w:rsid w:val="00D30C88"/>
    <w:rsid w:val="00D366C7"/>
    <w:rsid w:val="00D43D1A"/>
    <w:rsid w:val="00D478D6"/>
    <w:rsid w:val="00D50C51"/>
    <w:rsid w:val="00D518CB"/>
    <w:rsid w:val="00D53486"/>
    <w:rsid w:val="00D60C25"/>
    <w:rsid w:val="00D63820"/>
    <w:rsid w:val="00D82F2B"/>
    <w:rsid w:val="00DA32C6"/>
    <w:rsid w:val="00DA5602"/>
    <w:rsid w:val="00DA6B4D"/>
    <w:rsid w:val="00DB53D8"/>
    <w:rsid w:val="00DC08EB"/>
    <w:rsid w:val="00DC4CF3"/>
    <w:rsid w:val="00DC75A4"/>
    <w:rsid w:val="00DD5840"/>
    <w:rsid w:val="00DE02A8"/>
    <w:rsid w:val="00DE1833"/>
    <w:rsid w:val="00DE1ECF"/>
    <w:rsid w:val="00DF000A"/>
    <w:rsid w:val="00DF2466"/>
    <w:rsid w:val="00E007A6"/>
    <w:rsid w:val="00E049A0"/>
    <w:rsid w:val="00E13854"/>
    <w:rsid w:val="00E13C84"/>
    <w:rsid w:val="00E14216"/>
    <w:rsid w:val="00E21991"/>
    <w:rsid w:val="00E21CE0"/>
    <w:rsid w:val="00E260B4"/>
    <w:rsid w:val="00E3116A"/>
    <w:rsid w:val="00E3564C"/>
    <w:rsid w:val="00E3745A"/>
    <w:rsid w:val="00E45863"/>
    <w:rsid w:val="00E46A34"/>
    <w:rsid w:val="00E64C70"/>
    <w:rsid w:val="00E7327E"/>
    <w:rsid w:val="00E7609B"/>
    <w:rsid w:val="00E81287"/>
    <w:rsid w:val="00E9795C"/>
    <w:rsid w:val="00EA45B9"/>
    <w:rsid w:val="00EA5DF9"/>
    <w:rsid w:val="00EA6892"/>
    <w:rsid w:val="00EB0000"/>
    <w:rsid w:val="00EB2457"/>
    <w:rsid w:val="00EB3074"/>
    <w:rsid w:val="00EB46C6"/>
    <w:rsid w:val="00EB6C84"/>
    <w:rsid w:val="00EC14CB"/>
    <w:rsid w:val="00EC571A"/>
    <w:rsid w:val="00EC6C68"/>
    <w:rsid w:val="00EC770C"/>
    <w:rsid w:val="00EC78DD"/>
    <w:rsid w:val="00ED0BB3"/>
    <w:rsid w:val="00ED34BE"/>
    <w:rsid w:val="00ED3F81"/>
    <w:rsid w:val="00EF1CF9"/>
    <w:rsid w:val="00EF4D7A"/>
    <w:rsid w:val="00F01678"/>
    <w:rsid w:val="00F04448"/>
    <w:rsid w:val="00F16DC1"/>
    <w:rsid w:val="00F24AB4"/>
    <w:rsid w:val="00F33F59"/>
    <w:rsid w:val="00F40A0A"/>
    <w:rsid w:val="00F47306"/>
    <w:rsid w:val="00F506C5"/>
    <w:rsid w:val="00F517F4"/>
    <w:rsid w:val="00F51D36"/>
    <w:rsid w:val="00F63E87"/>
    <w:rsid w:val="00F65C69"/>
    <w:rsid w:val="00F662B4"/>
    <w:rsid w:val="00F741B6"/>
    <w:rsid w:val="00F75B07"/>
    <w:rsid w:val="00F77EEC"/>
    <w:rsid w:val="00F81552"/>
    <w:rsid w:val="00F82108"/>
    <w:rsid w:val="00F85D5D"/>
    <w:rsid w:val="00FA6807"/>
    <w:rsid w:val="00FB3979"/>
    <w:rsid w:val="00FB4B6D"/>
    <w:rsid w:val="00FB6D05"/>
    <w:rsid w:val="00FC698F"/>
    <w:rsid w:val="00FD1911"/>
    <w:rsid w:val="00FD1B59"/>
    <w:rsid w:val="00FD275F"/>
    <w:rsid w:val="00FE1E77"/>
    <w:rsid w:val="00FE3E4F"/>
    <w:rsid w:val="00FE7F1C"/>
    <w:rsid w:val="00FF0024"/>
    <w:rsid w:val="00FF61D0"/>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D2F6944-7DF6-48EE-B7D8-74F227D9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Calibri" w:hAnsi="Arial Narrow" w:cs="Times New Roman"/>
        <w:sz w:val="22"/>
        <w:szCs w:val="22"/>
        <w:lang w:val="hr-BA" w:eastAsia="hr-B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5B0"/>
    <w:pPr>
      <w:spacing w:after="200" w:line="276" w:lineRule="auto"/>
    </w:pPr>
    <w:rPr>
      <w:rFonts w:ascii="Times New Roman" w:hAnsi="Times New Roman"/>
      <w:sz w:val="24"/>
      <w:lang w:val="bs-Latn-B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82835"/>
    <w:pPr>
      <w:ind w:left="720"/>
      <w:contextualSpacing/>
    </w:pPr>
  </w:style>
  <w:style w:type="paragraph" w:styleId="Header">
    <w:name w:val="header"/>
    <w:basedOn w:val="Normal"/>
    <w:link w:val="HeaderChar"/>
    <w:uiPriority w:val="99"/>
    <w:rsid w:val="00E81287"/>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E81287"/>
    <w:rPr>
      <w:rFonts w:ascii="Times New Roman" w:hAnsi="Times New Roman" w:cs="Times New Roman"/>
      <w:sz w:val="24"/>
    </w:rPr>
  </w:style>
  <w:style w:type="paragraph" w:styleId="Footer">
    <w:name w:val="footer"/>
    <w:basedOn w:val="Normal"/>
    <w:link w:val="FooterChar"/>
    <w:uiPriority w:val="99"/>
    <w:rsid w:val="00E81287"/>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E81287"/>
    <w:rPr>
      <w:rFonts w:ascii="Times New Roman" w:hAnsi="Times New Roman" w:cs="Times New Roman"/>
      <w:sz w:val="24"/>
    </w:rPr>
  </w:style>
  <w:style w:type="table" w:styleId="TableGrid">
    <w:name w:val="Table Grid"/>
    <w:basedOn w:val="TableNormal"/>
    <w:uiPriority w:val="39"/>
    <w:rsid w:val="00AA30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202548"/>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202548"/>
    <w:rPr>
      <w:rFonts w:ascii="Times New Roman" w:hAnsi="Times New Roman" w:cs="Times New Roman"/>
      <w:sz w:val="20"/>
      <w:szCs w:val="20"/>
    </w:rPr>
  </w:style>
  <w:style w:type="character" w:styleId="FootnoteReference">
    <w:name w:val="footnote reference"/>
    <w:basedOn w:val="DefaultParagraphFont"/>
    <w:uiPriority w:val="99"/>
    <w:rsid w:val="00202548"/>
    <w:rPr>
      <w:rFonts w:cs="Times New Roman"/>
      <w:vertAlign w:val="superscript"/>
    </w:rPr>
  </w:style>
  <w:style w:type="character" w:styleId="Hyperlink">
    <w:name w:val="Hyperlink"/>
    <w:basedOn w:val="DefaultParagraphFont"/>
    <w:uiPriority w:val="99"/>
    <w:rsid w:val="00202548"/>
    <w:rPr>
      <w:rFonts w:cs="Times New Roman"/>
      <w:color w:val="0000FF"/>
      <w:u w:val="single"/>
    </w:rPr>
  </w:style>
  <w:style w:type="character" w:styleId="CommentReference">
    <w:name w:val="annotation reference"/>
    <w:basedOn w:val="DefaultParagraphFont"/>
    <w:uiPriority w:val="99"/>
    <w:semiHidden/>
    <w:rsid w:val="00B25544"/>
    <w:rPr>
      <w:rFonts w:cs="Times New Roman"/>
      <w:sz w:val="16"/>
      <w:szCs w:val="16"/>
    </w:rPr>
  </w:style>
  <w:style w:type="paragraph" w:styleId="CommentText">
    <w:name w:val="annotation text"/>
    <w:basedOn w:val="Normal"/>
    <w:link w:val="CommentTextChar"/>
    <w:uiPriority w:val="99"/>
    <w:semiHidden/>
    <w:rsid w:val="00B2554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B2554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25544"/>
    <w:rPr>
      <w:b/>
      <w:bCs/>
    </w:rPr>
  </w:style>
  <w:style w:type="character" w:customStyle="1" w:styleId="CommentSubjectChar">
    <w:name w:val="Comment Subject Char"/>
    <w:basedOn w:val="CommentTextChar"/>
    <w:link w:val="CommentSubject"/>
    <w:uiPriority w:val="99"/>
    <w:semiHidden/>
    <w:locked/>
    <w:rsid w:val="00B25544"/>
    <w:rPr>
      <w:rFonts w:ascii="Times New Roman" w:hAnsi="Times New Roman" w:cs="Times New Roman"/>
      <w:b/>
      <w:bCs/>
      <w:sz w:val="20"/>
      <w:szCs w:val="20"/>
    </w:rPr>
  </w:style>
  <w:style w:type="paragraph" w:styleId="BalloonText">
    <w:name w:val="Balloon Text"/>
    <w:basedOn w:val="Normal"/>
    <w:link w:val="BalloonTextChar"/>
    <w:uiPriority w:val="99"/>
    <w:semiHidden/>
    <w:rsid w:val="00B255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25544"/>
    <w:rPr>
      <w:rFonts w:ascii="Tahoma" w:hAnsi="Tahoma" w:cs="Tahoma"/>
      <w:sz w:val="16"/>
      <w:szCs w:val="16"/>
    </w:rPr>
  </w:style>
  <w:style w:type="paragraph" w:styleId="NoSpacing">
    <w:name w:val="No Spacing"/>
    <w:uiPriority w:val="99"/>
    <w:qFormat/>
    <w:rsid w:val="0099363E"/>
    <w:rPr>
      <w:rFonts w:ascii="Calibri" w:eastAsia="Times New Roman" w:hAnsi="Calibri"/>
      <w:lang w:val="en-US" w:eastAsia="en-US"/>
    </w:rPr>
  </w:style>
  <w:style w:type="character" w:customStyle="1" w:styleId="apple-converted-space">
    <w:name w:val="apple-converted-space"/>
    <w:basedOn w:val="DefaultParagraphFont"/>
    <w:uiPriority w:val="99"/>
    <w:rsid w:val="00845DDA"/>
    <w:rPr>
      <w:rFonts w:cs="Times New Roman"/>
    </w:rPr>
  </w:style>
  <w:style w:type="paragraph" w:styleId="HTMLPreformatted">
    <w:name w:val="HTML Preformatted"/>
    <w:basedOn w:val="Normal"/>
    <w:link w:val="HTMLPreformattedChar"/>
    <w:uiPriority w:val="99"/>
    <w:rsid w:val="005E7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hr-BA" w:eastAsia="hr-BA"/>
    </w:rPr>
  </w:style>
  <w:style w:type="character" w:customStyle="1" w:styleId="HTMLPreformattedChar">
    <w:name w:val="HTML Preformatted Char"/>
    <w:basedOn w:val="DefaultParagraphFont"/>
    <w:link w:val="HTMLPreformatted"/>
    <w:uiPriority w:val="99"/>
    <w:semiHidden/>
    <w:rsid w:val="007F2A95"/>
    <w:rPr>
      <w:rFonts w:ascii="Courier New" w:hAnsi="Courier New" w:cs="Courier New"/>
      <w:sz w:val="20"/>
      <w:szCs w:val="20"/>
      <w:lang w:val="bs-Latn-BA" w:eastAsia="en-US"/>
    </w:rPr>
  </w:style>
  <w:style w:type="character" w:styleId="Emphasis">
    <w:name w:val="Emphasis"/>
    <w:basedOn w:val="DefaultParagraphFont"/>
    <w:qFormat/>
    <w:locked/>
    <w:rsid w:val="004737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601318">
      <w:marLeft w:val="0"/>
      <w:marRight w:val="0"/>
      <w:marTop w:val="0"/>
      <w:marBottom w:val="0"/>
      <w:divBdr>
        <w:top w:val="none" w:sz="0" w:space="0" w:color="auto"/>
        <w:left w:val="none" w:sz="0" w:space="0" w:color="auto"/>
        <w:bottom w:val="none" w:sz="0" w:space="0" w:color="auto"/>
        <w:right w:val="none" w:sz="0" w:space="0" w:color="auto"/>
      </w:divBdr>
    </w:div>
    <w:div w:id="1511601319">
      <w:marLeft w:val="0"/>
      <w:marRight w:val="0"/>
      <w:marTop w:val="0"/>
      <w:marBottom w:val="0"/>
      <w:divBdr>
        <w:top w:val="none" w:sz="0" w:space="0" w:color="auto"/>
        <w:left w:val="none" w:sz="0" w:space="0" w:color="auto"/>
        <w:bottom w:val="none" w:sz="0" w:space="0" w:color="auto"/>
        <w:right w:val="none" w:sz="0" w:space="0" w:color="auto"/>
      </w:divBdr>
    </w:div>
    <w:div w:id="168304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legislationline.org/" TargetMode="External"/><Relationship Id="rId2" Type="http://schemas.openxmlformats.org/officeDocument/2006/relationships/hyperlink" Target="http://podlupom.org/v2/bs/dokument/pregled-izbornog-zakonodavstva-i-segmenata-izbornog-procesa-u-40-drzava-clanica-osce-a/85" TargetMode="External"/><Relationship Id="rId1" Type="http://schemas.openxmlformats.org/officeDocument/2006/relationships/hyperlink" Target="http://podlupom.org/userfiles/file/Kona%C4%8Dni%20izvje%C5%A1taj%20-%20Finalna%20verzija%20za%20%C5%A1tampu%20%28BOS%29.pdf" TargetMode="External"/><Relationship Id="rId6" Type="http://schemas.openxmlformats.org/officeDocument/2006/relationships/hyperlink" Target="http://aceproject.org/" TargetMode="External"/><Relationship Id="rId5" Type="http://schemas.openxmlformats.org/officeDocument/2006/relationships/hyperlink" Target="http://www.idea.int/elections/" TargetMode="External"/><Relationship Id="rId4" Type="http://schemas.openxmlformats.org/officeDocument/2006/relationships/hyperlink" Target="http://www.osce.org/odihr/election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8CEDF-7C2E-43B4-8BCA-8BE5ACDCC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3741</Words>
  <Characters>21329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Jelena TM</cp:lastModifiedBy>
  <cp:revision>2</cp:revision>
  <cp:lastPrinted>2015-01-15T11:29:00Z</cp:lastPrinted>
  <dcterms:created xsi:type="dcterms:W3CDTF">2017-11-09T08:16:00Z</dcterms:created>
  <dcterms:modified xsi:type="dcterms:W3CDTF">2017-11-09T08:16:00Z</dcterms:modified>
</cp:coreProperties>
</file>