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A5212" w14:textId="77777777" w:rsidR="00B653A6" w:rsidRPr="00A74D13" w:rsidRDefault="0041285E" w:rsidP="00E561A1">
      <w:pPr>
        <w:pStyle w:val="TOCHeading"/>
        <w:spacing w:after="0"/>
        <w:rPr>
          <w:rFonts w:ascii="Calibri" w:eastAsiaTheme="minorHAnsi" w:hAnsi="Calibri" w:cs="Calibri"/>
          <w:b w:val="0"/>
          <w:bCs w:val="0"/>
          <w:caps w:val="0"/>
          <w:kern w:val="0"/>
          <w:sz w:val="24"/>
          <w:lang w:val="en-GB"/>
        </w:rPr>
      </w:pPr>
      <w:r w:rsidRPr="00A74D13">
        <w:rPr>
          <w:noProof/>
          <w:lang w:eastAsia="en-US"/>
        </w:rPr>
        <w:drawing>
          <wp:anchor distT="0" distB="0" distL="114300" distR="114300" simplePos="0" relativeHeight="251659264" behindDoc="0" locked="0" layoutInCell="1" allowOverlap="1" wp14:anchorId="36BC197E" wp14:editId="692ABF60">
            <wp:simplePos x="0" y="0"/>
            <wp:positionH relativeFrom="margin">
              <wp:align>right</wp:align>
            </wp:positionH>
            <wp:positionV relativeFrom="paragraph">
              <wp:posOffset>0</wp:posOffset>
            </wp:positionV>
            <wp:extent cx="2562225" cy="11303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D LUPOM LOGO.png"/>
                    <pic:cNvPicPr/>
                  </pic:nvPicPr>
                  <pic:blipFill>
                    <a:blip r:embed="rId9">
                      <a:extLst>
                        <a:ext uri="{28A0092B-C50C-407E-A947-70E740481C1C}">
                          <a14:useLocalDpi xmlns:a14="http://schemas.microsoft.com/office/drawing/2010/main" val="0"/>
                        </a:ext>
                      </a:extLst>
                    </a:blip>
                    <a:stretch>
                      <a:fillRect/>
                    </a:stretch>
                  </pic:blipFill>
                  <pic:spPr>
                    <a:xfrm>
                      <a:off x="0" y="0"/>
                      <a:ext cx="2562225" cy="1130300"/>
                    </a:xfrm>
                    <a:prstGeom prst="rect">
                      <a:avLst/>
                    </a:prstGeom>
                  </pic:spPr>
                </pic:pic>
              </a:graphicData>
            </a:graphic>
          </wp:anchor>
        </w:drawing>
      </w:r>
      <w:r w:rsidRPr="00A74D13">
        <w:rPr>
          <w:rFonts w:ascii="Calibri" w:eastAsiaTheme="minorHAnsi" w:hAnsi="Calibri" w:cs="Calibri"/>
          <w:b w:val="0"/>
          <w:bCs w:val="0"/>
          <w:caps w:val="0"/>
          <w:noProof/>
          <w:kern w:val="0"/>
          <w:sz w:val="24"/>
          <w:lang w:eastAsia="en-US"/>
        </w:rPr>
        <w:drawing>
          <wp:anchor distT="0" distB="0" distL="114300" distR="114300" simplePos="0" relativeHeight="251658240" behindDoc="0" locked="0" layoutInCell="1" allowOverlap="1" wp14:anchorId="27FCC674" wp14:editId="27561E4B">
            <wp:simplePos x="0" y="0"/>
            <wp:positionH relativeFrom="margin">
              <wp:align>left</wp:align>
            </wp:positionH>
            <wp:positionV relativeFrom="paragraph">
              <wp:posOffset>0</wp:posOffset>
            </wp:positionV>
            <wp:extent cx="1695450" cy="11303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 LOGO.jpg"/>
                    <pic:cNvPicPr/>
                  </pic:nvPicPr>
                  <pic:blipFill>
                    <a:blip r:embed="rId10">
                      <a:extLst>
                        <a:ext uri="{28A0092B-C50C-407E-A947-70E740481C1C}">
                          <a14:useLocalDpi xmlns:a14="http://schemas.microsoft.com/office/drawing/2010/main" val="0"/>
                        </a:ext>
                      </a:extLst>
                    </a:blip>
                    <a:stretch>
                      <a:fillRect/>
                    </a:stretch>
                  </pic:blipFill>
                  <pic:spPr>
                    <a:xfrm>
                      <a:off x="0" y="0"/>
                      <a:ext cx="1695450" cy="1130300"/>
                    </a:xfrm>
                    <a:prstGeom prst="rect">
                      <a:avLst/>
                    </a:prstGeom>
                  </pic:spPr>
                </pic:pic>
              </a:graphicData>
            </a:graphic>
          </wp:anchor>
        </w:drawing>
      </w:r>
    </w:p>
    <w:p w14:paraId="363B6C8F" w14:textId="77777777" w:rsidR="00B653A6" w:rsidRPr="00A74D13" w:rsidRDefault="00B653A6" w:rsidP="00B653A6">
      <w:pPr>
        <w:rPr>
          <w:lang w:val="en-GB"/>
        </w:rPr>
      </w:pPr>
    </w:p>
    <w:p w14:paraId="20C072A2" w14:textId="77777777" w:rsidR="00B653A6" w:rsidRPr="00A74D13" w:rsidRDefault="00B653A6" w:rsidP="0041285E">
      <w:pPr>
        <w:pStyle w:val="NoSpacing"/>
        <w:rPr>
          <w:lang w:val="en-GB"/>
        </w:rPr>
      </w:pPr>
    </w:p>
    <w:p w14:paraId="11FA6BAC" w14:textId="77777777" w:rsidR="00B653A6" w:rsidRPr="00A74D13" w:rsidRDefault="00B653A6" w:rsidP="0041285E">
      <w:pPr>
        <w:pStyle w:val="NoSpacing"/>
        <w:rPr>
          <w:lang w:val="en-GB"/>
        </w:rPr>
      </w:pPr>
    </w:p>
    <w:p w14:paraId="4F016F83" w14:textId="77777777" w:rsidR="0041285E" w:rsidRPr="00A74D13" w:rsidRDefault="0041285E" w:rsidP="0041285E">
      <w:pPr>
        <w:pStyle w:val="NoSpacing"/>
        <w:rPr>
          <w:lang w:val="en-GB"/>
        </w:rPr>
      </w:pPr>
    </w:p>
    <w:p w14:paraId="051FE01E" w14:textId="77777777" w:rsidR="0041285E" w:rsidRPr="00A74D13" w:rsidRDefault="0041285E" w:rsidP="0041285E">
      <w:pPr>
        <w:pStyle w:val="NoSpacing"/>
        <w:rPr>
          <w:lang w:val="en-GB"/>
        </w:rPr>
      </w:pPr>
    </w:p>
    <w:p w14:paraId="3145A58A" w14:textId="77777777" w:rsidR="009F3241" w:rsidRDefault="009F3241" w:rsidP="0041285E">
      <w:pPr>
        <w:pStyle w:val="NoSpacing"/>
        <w:rPr>
          <w:lang w:val="en-GB"/>
        </w:rPr>
      </w:pPr>
    </w:p>
    <w:p w14:paraId="57EC791F" w14:textId="77777777" w:rsidR="009F3241" w:rsidRDefault="009F3241" w:rsidP="0041285E">
      <w:pPr>
        <w:pStyle w:val="NoSpacing"/>
        <w:rPr>
          <w:lang w:val="en-GB"/>
        </w:rPr>
      </w:pPr>
    </w:p>
    <w:p w14:paraId="4054FD38" w14:textId="25EF79DF" w:rsidR="009F3241" w:rsidRDefault="009F3241" w:rsidP="0041285E">
      <w:pPr>
        <w:pStyle w:val="NoSpacing"/>
        <w:rPr>
          <w:rFonts w:ascii="Verdana" w:hAnsi="Verdana" w:cs="Calibri"/>
          <w:color w:val="auto"/>
          <w:sz w:val="16"/>
          <w:szCs w:val="16"/>
          <w:lang w:val="en-GB"/>
        </w:rPr>
      </w:pPr>
      <w:r>
        <w:rPr>
          <w:lang w:val="en-GB"/>
        </w:rPr>
        <w:t xml:space="preserve">       </w:t>
      </w:r>
      <w:r w:rsidR="00D23BA2" w:rsidRPr="00A74D13">
        <w:rPr>
          <w:rFonts w:ascii="Verdana" w:hAnsi="Verdana" w:cs="Calibri"/>
          <w:color w:val="auto"/>
          <w:sz w:val="16"/>
          <w:szCs w:val="16"/>
          <w:lang w:val="en-GB"/>
        </w:rPr>
        <w:t xml:space="preserve">The Project is funded </w:t>
      </w:r>
    </w:p>
    <w:p w14:paraId="2A307570" w14:textId="3421C0DF" w:rsidR="00B653A6" w:rsidRPr="00A74D13" w:rsidRDefault="009F3241" w:rsidP="0041285E">
      <w:pPr>
        <w:pStyle w:val="NoSpacing"/>
        <w:rPr>
          <w:rFonts w:ascii="Verdana" w:hAnsi="Verdana" w:cs="Calibri"/>
          <w:color w:val="auto"/>
          <w:sz w:val="16"/>
          <w:szCs w:val="16"/>
          <w:lang w:val="en-GB"/>
        </w:rPr>
      </w:pPr>
      <w:r>
        <w:rPr>
          <w:rFonts w:ascii="Verdana" w:hAnsi="Verdana" w:cs="Calibri"/>
          <w:color w:val="auto"/>
          <w:sz w:val="16"/>
          <w:szCs w:val="16"/>
          <w:lang w:val="en-GB"/>
        </w:rPr>
        <w:t xml:space="preserve">      </w:t>
      </w:r>
      <w:proofErr w:type="gramStart"/>
      <w:r w:rsidR="00D23BA2" w:rsidRPr="00A74D13">
        <w:rPr>
          <w:rFonts w:ascii="Verdana" w:hAnsi="Verdana" w:cs="Calibri"/>
          <w:color w:val="auto"/>
          <w:sz w:val="16"/>
          <w:szCs w:val="16"/>
          <w:lang w:val="en-GB"/>
        </w:rPr>
        <w:t>by</w:t>
      </w:r>
      <w:proofErr w:type="gramEnd"/>
      <w:r w:rsidR="00D23BA2" w:rsidRPr="00A74D13">
        <w:rPr>
          <w:rFonts w:ascii="Verdana" w:hAnsi="Verdana" w:cs="Calibri"/>
          <w:color w:val="auto"/>
          <w:sz w:val="16"/>
          <w:szCs w:val="16"/>
          <w:lang w:val="en-GB"/>
        </w:rPr>
        <w:t xml:space="preserve"> the European Union</w:t>
      </w:r>
    </w:p>
    <w:p w14:paraId="2016239B" w14:textId="77777777" w:rsidR="00B653A6" w:rsidRPr="00A74D13" w:rsidRDefault="00B653A6" w:rsidP="00B653A6">
      <w:pPr>
        <w:rPr>
          <w:rFonts w:cs="Calibri"/>
          <w:szCs w:val="24"/>
          <w:lang w:val="en-GB"/>
        </w:rPr>
      </w:pPr>
    </w:p>
    <w:p w14:paraId="0C60A397" w14:textId="77777777" w:rsidR="00B653A6" w:rsidRPr="00A74D13" w:rsidRDefault="00B653A6" w:rsidP="00B653A6">
      <w:pPr>
        <w:rPr>
          <w:rFonts w:cs="Calibri"/>
          <w:szCs w:val="24"/>
          <w:lang w:val="en-GB"/>
        </w:rPr>
      </w:pPr>
    </w:p>
    <w:p w14:paraId="727086C2" w14:textId="77777777" w:rsidR="00B653A6" w:rsidRPr="00A74D13" w:rsidRDefault="00B653A6" w:rsidP="00B653A6">
      <w:pPr>
        <w:rPr>
          <w:rFonts w:cs="Calibri"/>
          <w:szCs w:val="24"/>
          <w:lang w:val="en-GB"/>
        </w:rPr>
      </w:pPr>
    </w:p>
    <w:p w14:paraId="1DB3785C" w14:textId="77777777" w:rsidR="00B653A6" w:rsidRPr="00A74D13" w:rsidRDefault="00B653A6" w:rsidP="00B653A6">
      <w:pPr>
        <w:rPr>
          <w:rFonts w:cs="Calibri"/>
          <w:szCs w:val="24"/>
          <w:lang w:val="en-GB"/>
        </w:rPr>
      </w:pPr>
    </w:p>
    <w:p w14:paraId="091D1FC4" w14:textId="77777777" w:rsidR="00B653A6" w:rsidRPr="00A74D13" w:rsidRDefault="00B653A6" w:rsidP="00B653A6">
      <w:pPr>
        <w:rPr>
          <w:rFonts w:cs="Calibri"/>
          <w:szCs w:val="24"/>
          <w:lang w:val="en-GB"/>
        </w:rPr>
      </w:pPr>
    </w:p>
    <w:p w14:paraId="3D585A7A" w14:textId="77777777" w:rsidR="00B653A6" w:rsidRPr="00A74D13" w:rsidRDefault="00B653A6" w:rsidP="00B653A6">
      <w:pPr>
        <w:rPr>
          <w:rFonts w:cs="Calibri"/>
          <w:szCs w:val="24"/>
          <w:lang w:val="en-GB"/>
        </w:rPr>
      </w:pPr>
    </w:p>
    <w:p w14:paraId="6F19B1AF" w14:textId="15C3F82E" w:rsidR="00D23BA2" w:rsidRPr="00A74D13" w:rsidRDefault="00D23BA2" w:rsidP="0042565B">
      <w:pPr>
        <w:shd w:val="clear" w:color="auto" w:fill="3A3363" w:themeFill="text2"/>
        <w:jc w:val="center"/>
        <w:rPr>
          <w:rFonts w:cs="Calibri"/>
          <w:b/>
          <w:color w:val="FFFFFF" w:themeColor="background1"/>
          <w:sz w:val="48"/>
          <w:szCs w:val="48"/>
          <w:lang w:val="en-GB"/>
        </w:rPr>
      </w:pPr>
      <w:r w:rsidRPr="00A74D13">
        <w:rPr>
          <w:rFonts w:cs="Calibri"/>
          <w:b/>
          <w:color w:val="FFFFFF"/>
          <w:sz w:val="48"/>
          <w:lang w:val="en-GB"/>
        </w:rPr>
        <w:t xml:space="preserve">PRELIMINARY REPORT </w:t>
      </w:r>
      <w:r w:rsidRPr="00A74D13">
        <w:rPr>
          <w:rFonts w:cs="Calibri"/>
          <w:b/>
          <w:color w:val="FFFFFF"/>
          <w:sz w:val="48"/>
          <w:lang w:val="en-GB"/>
        </w:rPr>
        <w:br/>
        <w:t xml:space="preserve">ON THE LONG-TERM OBSERVATION </w:t>
      </w:r>
      <w:r w:rsidRPr="00A74D13">
        <w:rPr>
          <w:rFonts w:cs="Calibri"/>
          <w:b/>
          <w:color w:val="FFFFFF"/>
          <w:sz w:val="48"/>
          <w:lang w:val="en-GB"/>
        </w:rPr>
        <w:br/>
        <w:t>OF THE</w:t>
      </w:r>
      <w:r w:rsidRPr="00A74D13">
        <w:rPr>
          <w:rFonts w:cs="Calibri"/>
          <w:b/>
          <w:color w:val="FFFFFF" w:themeColor="background1"/>
          <w:sz w:val="48"/>
          <w:szCs w:val="48"/>
          <w:lang w:val="en-GB"/>
        </w:rPr>
        <w:t xml:space="preserve"> 2020 LOCAL ELECTIONS IN </w:t>
      </w:r>
      <w:r w:rsidR="00A537B5">
        <w:rPr>
          <w:rFonts w:cs="Calibri"/>
          <w:b/>
          <w:color w:val="FFFFFF" w:themeColor="background1"/>
          <w:sz w:val="48"/>
          <w:szCs w:val="48"/>
          <w:lang w:val="en-GB"/>
        </w:rPr>
        <w:t xml:space="preserve">THE </w:t>
      </w:r>
      <w:r w:rsidRPr="00A74D13">
        <w:rPr>
          <w:rFonts w:cs="Calibri"/>
          <w:b/>
          <w:color w:val="FFFFFF" w:themeColor="background1"/>
          <w:sz w:val="48"/>
          <w:szCs w:val="48"/>
          <w:lang w:val="en-GB"/>
        </w:rPr>
        <w:t xml:space="preserve">CITY OF MOSTAR </w:t>
      </w:r>
    </w:p>
    <w:p w14:paraId="1BDDC17F" w14:textId="6BEEC3F6" w:rsidR="000D5E40" w:rsidRPr="00A74D13" w:rsidRDefault="000D5E40" w:rsidP="0042565B">
      <w:pPr>
        <w:shd w:val="clear" w:color="auto" w:fill="3A3363" w:themeFill="text2"/>
        <w:jc w:val="center"/>
        <w:rPr>
          <w:rFonts w:cs="Calibri"/>
          <w:b/>
          <w:color w:val="FFFFFF" w:themeColor="background1"/>
          <w:sz w:val="36"/>
          <w:szCs w:val="36"/>
          <w:lang w:val="en-GB"/>
        </w:rPr>
      </w:pPr>
      <w:r w:rsidRPr="00A74D13">
        <w:rPr>
          <w:rFonts w:cs="Calibri"/>
          <w:b/>
          <w:color w:val="FFFFFF" w:themeColor="background1"/>
          <w:sz w:val="36"/>
          <w:szCs w:val="36"/>
          <w:lang w:val="en-GB"/>
        </w:rPr>
        <w:t>(</w:t>
      </w:r>
      <w:proofErr w:type="gramStart"/>
      <w:r w:rsidR="00D23BA2" w:rsidRPr="00A74D13">
        <w:rPr>
          <w:rFonts w:cs="Calibri"/>
          <w:b/>
          <w:color w:val="FFFFFF" w:themeColor="background1"/>
          <w:sz w:val="36"/>
          <w:szCs w:val="36"/>
          <w:lang w:val="en-GB"/>
        </w:rPr>
        <w:t>for</w:t>
      </w:r>
      <w:proofErr w:type="gramEnd"/>
      <w:r w:rsidR="00D23BA2" w:rsidRPr="00A74D13">
        <w:rPr>
          <w:rFonts w:cs="Calibri"/>
          <w:b/>
          <w:color w:val="FFFFFF" w:themeColor="background1"/>
          <w:sz w:val="36"/>
          <w:szCs w:val="36"/>
          <w:lang w:val="en-GB"/>
        </w:rPr>
        <w:t xml:space="preserve"> </w:t>
      </w:r>
      <w:r w:rsidR="00C94C2E" w:rsidRPr="00A74D13">
        <w:rPr>
          <w:rFonts w:cs="Calibri"/>
          <w:b/>
          <w:color w:val="FFFFFF" w:themeColor="background1"/>
          <w:sz w:val="36"/>
          <w:szCs w:val="36"/>
          <w:lang w:val="en-GB"/>
        </w:rPr>
        <w:t xml:space="preserve">the </w:t>
      </w:r>
      <w:r w:rsidR="00D23BA2" w:rsidRPr="00A74D13">
        <w:rPr>
          <w:rFonts w:cs="Calibri"/>
          <w:b/>
          <w:color w:val="FFFFFF" w:themeColor="background1"/>
          <w:sz w:val="36"/>
          <w:szCs w:val="36"/>
          <w:lang w:val="en-GB"/>
        </w:rPr>
        <w:t>period October 5 to December 14, 2020</w:t>
      </w:r>
      <w:r w:rsidRPr="00A74D13">
        <w:rPr>
          <w:rFonts w:cs="Calibri"/>
          <w:b/>
          <w:color w:val="FFFFFF" w:themeColor="background1"/>
          <w:sz w:val="36"/>
          <w:szCs w:val="36"/>
          <w:lang w:val="en-GB"/>
        </w:rPr>
        <w:t>)</w:t>
      </w:r>
    </w:p>
    <w:p w14:paraId="2554E4FB" w14:textId="77777777" w:rsidR="00B653A6" w:rsidRPr="00A74D13" w:rsidRDefault="00B653A6" w:rsidP="00B653A6">
      <w:pPr>
        <w:rPr>
          <w:rFonts w:cs="Calibri"/>
          <w:szCs w:val="24"/>
          <w:lang w:val="en-GB"/>
        </w:rPr>
      </w:pPr>
    </w:p>
    <w:p w14:paraId="44E126DF" w14:textId="77777777" w:rsidR="0041285E" w:rsidRPr="00A74D13" w:rsidRDefault="0041285E" w:rsidP="0041285E">
      <w:pPr>
        <w:rPr>
          <w:rFonts w:cs="Calibri"/>
          <w:szCs w:val="24"/>
          <w:lang w:val="en-GB"/>
        </w:rPr>
      </w:pPr>
    </w:p>
    <w:p w14:paraId="0C9D0541" w14:textId="3232ED27" w:rsidR="0041285E" w:rsidRPr="00A74D13" w:rsidRDefault="00D23BA2" w:rsidP="0041285E">
      <w:pPr>
        <w:jc w:val="center"/>
        <w:rPr>
          <w:rFonts w:cs="Calibri"/>
          <w:szCs w:val="24"/>
          <w:lang w:val="en-GB"/>
        </w:rPr>
      </w:pPr>
      <w:r w:rsidRPr="00A74D13">
        <w:rPr>
          <w:rFonts w:cs="Calibri"/>
          <w:szCs w:val="24"/>
          <w:lang w:val="en-GB"/>
        </w:rPr>
        <w:t xml:space="preserve">The project is funded in part by: </w:t>
      </w:r>
    </w:p>
    <w:p w14:paraId="7EDF4E4C" w14:textId="77777777" w:rsidR="0041285E" w:rsidRPr="00A74D13" w:rsidRDefault="0041285E" w:rsidP="0041285E">
      <w:pPr>
        <w:jc w:val="center"/>
        <w:rPr>
          <w:rFonts w:cs="Calibri"/>
          <w:szCs w:val="24"/>
          <w:lang w:val="en-GB"/>
        </w:rPr>
      </w:pPr>
      <w:r w:rsidRPr="00A74D13">
        <w:rPr>
          <w:rFonts w:cs="Calibri"/>
          <w:noProof/>
          <w:szCs w:val="24"/>
          <w:lang w:eastAsia="en-US"/>
        </w:rPr>
        <w:drawing>
          <wp:anchor distT="0" distB="0" distL="114300" distR="114300" simplePos="0" relativeHeight="251660288" behindDoc="0" locked="0" layoutInCell="1" allowOverlap="1" wp14:anchorId="2DD4E808" wp14:editId="5BD64B01">
            <wp:simplePos x="0" y="0"/>
            <wp:positionH relativeFrom="margin">
              <wp:align>center</wp:align>
            </wp:positionH>
            <wp:positionV relativeFrom="paragraph">
              <wp:posOffset>7620</wp:posOffset>
            </wp:positionV>
            <wp:extent cx="1642110" cy="12573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S LOGO.jpg"/>
                    <pic:cNvPicPr/>
                  </pic:nvPicPr>
                  <pic:blipFill>
                    <a:blip r:embed="rId11">
                      <a:extLst>
                        <a:ext uri="{28A0092B-C50C-407E-A947-70E740481C1C}">
                          <a14:useLocalDpi xmlns:a14="http://schemas.microsoft.com/office/drawing/2010/main" val="0"/>
                        </a:ext>
                      </a:extLst>
                    </a:blip>
                    <a:stretch>
                      <a:fillRect/>
                    </a:stretch>
                  </pic:blipFill>
                  <pic:spPr>
                    <a:xfrm>
                      <a:off x="0" y="0"/>
                      <a:ext cx="1642110" cy="1257300"/>
                    </a:xfrm>
                    <a:prstGeom prst="rect">
                      <a:avLst/>
                    </a:prstGeom>
                  </pic:spPr>
                </pic:pic>
              </a:graphicData>
            </a:graphic>
          </wp:anchor>
        </w:drawing>
      </w:r>
    </w:p>
    <w:p w14:paraId="57CBC8F2" w14:textId="77777777" w:rsidR="0041285E" w:rsidRPr="00A74D13" w:rsidRDefault="0041285E" w:rsidP="0041285E">
      <w:pPr>
        <w:jc w:val="center"/>
        <w:rPr>
          <w:rFonts w:cs="Calibri"/>
          <w:szCs w:val="24"/>
          <w:lang w:val="en-GB"/>
        </w:rPr>
      </w:pPr>
    </w:p>
    <w:p w14:paraId="3FE8D830" w14:textId="77777777" w:rsidR="0041285E" w:rsidRPr="00A74D13" w:rsidRDefault="0041285E" w:rsidP="0041285E">
      <w:pPr>
        <w:jc w:val="center"/>
        <w:rPr>
          <w:rFonts w:cs="Calibri"/>
          <w:szCs w:val="24"/>
          <w:lang w:val="en-GB"/>
        </w:rPr>
      </w:pPr>
      <w:bookmarkStart w:id="0" w:name="_GoBack"/>
      <w:bookmarkEnd w:id="0"/>
    </w:p>
    <w:p w14:paraId="62BA6EF8" w14:textId="77777777" w:rsidR="0041285E" w:rsidRPr="00A74D13" w:rsidRDefault="0041285E" w:rsidP="0041285E">
      <w:pPr>
        <w:jc w:val="center"/>
        <w:rPr>
          <w:rFonts w:cs="Calibri"/>
          <w:szCs w:val="24"/>
          <w:lang w:val="en-GB"/>
        </w:rPr>
      </w:pPr>
    </w:p>
    <w:p w14:paraId="25400F84" w14:textId="5335F24F" w:rsidR="0041285E" w:rsidRPr="00A74D13" w:rsidRDefault="0041285E" w:rsidP="0041285E">
      <w:pPr>
        <w:jc w:val="center"/>
        <w:rPr>
          <w:rFonts w:cs="Calibri"/>
          <w:szCs w:val="24"/>
          <w:lang w:val="en-GB"/>
        </w:rPr>
      </w:pPr>
    </w:p>
    <w:p w14:paraId="259FF241" w14:textId="579DB2AA" w:rsidR="0041285E" w:rsidRPr="00A74D13" w:rsidRDefault="009F3241" w:rsidP="0041285E">
      <w:pPr>
        <w:jc w:val="center"/>
        <w:rPr>
          <w:rFonts w:cs="Calibri"/>
          <w:szCs w:val="24"/>
          <w:lang w:val="en-GB"/>
        </w:rPr>
      </w:pPr>
      <w:r w:rsidRPr="00A74D13">
        <w:rPr>
          <w:rFonts w:cs="Calibri"/>
          <w:noProof/>
          <w:szCs w:val="24"/>
          <w:lang w:eastAsia="en-US"/>
        </w:rPr>
        <w:drawing>
          <wp:anchor distT="0" distB="0" distL="114300" distR="114300" simplePos="0" relativeHeight="251658240" behindDoc="0" locked="0" layoutInCell="1" allowOverlap="1" wp14:anchorId="470845DF" wp14:editId="5C2D86A3">
            <wp:simplePos x="0" y="0"/>
            <wp:positionH relativeFrom="margin">
              <wp:posOffset>1935480</wp:posOffset>
            </wp:positionH>
            <wp:positionV relativeFrom="paragraph">
              <wp:posOffset>155575</wp:posOffset>
            </wp:positionV>
            <wp:extent cx="2438400" cy="2743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CE BIH LOGO.jpg"/>
                    <pic:cNvPicPr/>
                  </pic:nvPicPr>
                  <pic:blipFill>
                    <a:blip r:embed="rId12">
                      <a:extLst>
                        <a:ext uri="{28A0092B-C50C-407E-A947-70E740481C1C}">
                          <a14:useLocalDpi xmlns:a14="http://schemas.microsoft.com/office/drawing/2010/main" val="0"/>
                        </a:ext>
                      </a:extLst>
                    </a:blip>
                    <a:stretch>
                      <a:fillRect/>
                    </a:stretch>
                  </pic:blipFill>
                  <pic:spPr>
                    <a:xfrm>
                      <a:off x="0" y="0"/>
                      <a:ext cx="2438400" cy="274320"/>
                    </a:xfrm>
                    <a:prstGeom prst="rect">
                      <a:avLst/>
                    </a:prstGeom>
                  </pic:spPr>
                </pic:pic>
              </a:graphicData>
            </a:graphic>
          </wp:anchor>
        </w:drawing>
      </w:r>
    </w:p>
    <w:p w14:paraId="041D5D0B" w14:textId="77777777" w:rsidR="00CB791A" w:rsidRPr="00A74D13" w:rsidRDefault="00CB791A" w:rsidP="000D5E40">
      <w:pPr>
        <w:rPr>
          <w:rFonts w:cs="Calibri"/>
          <w:szCs w:val="24"/>
          <w:lang w:val="en-GB"/>
        </w:rPr>
      </w:pPr>
    </w:p>
    <w:p w14:paraId="75870FA9" w14:textId="61ED39A1" w:rsidR="00CB791A" w:rsidRPr="00A74D13" w:rsidRDefault="00D23BA2" w:rsidP="00D23BA2">
      <w:pPr>
        <w:jc w:val="center"/>
        <w:rPr>
          <w:rFonts w:cs="Calibri"/>
          <w:szCs w:val="24"/>
          <w:lang w:val="en-GB"/>
        </w:rPr>
      </w:pPr>
      <w:r w:rsidRPr="00A74D13">
        <w:rPr>
          <w:rFonts w:cs="Calibri"/>
          <w:szCs w:val="24"/>
          <w:lang w:val="en-GB"/>
        </w:rPr>
        <w:t xml:space="preserve">December </w:t>
      </w:r>
      <w:r w:rsidR="00CB791A" w:rsidRPr="00A74D13">
        <w:rPr>
          <w:rFonts w:cs="Calibri"/>
          <w:szCs w:val="24"/>
          <w:lang w:val="en-GB"/>
        </w:rPr>
        <w:t>2020</w:t>
      </w:r>
    </w:p>
    <w:p w14:paraId="3C89BF7A" w14:textId="77777777" w:rsidR="00923AA7" w:rsidRPr="00A74D13" w:rsidRDefault="00923AA7" w:rsidP="00CE6933">
      <w:pPr>
        <w:spacing w:afterLines="200" w:after="480"/>
        <w:rPr>
          <w:rFonts w:cs="Calibri"/>
          <w:lang w:val="en-GB"/>
        </w:rPr>
      </w:pPr>
    </w:p>
    <w:p w14:paraId="0B837235" w14:textId="77777777" w:rsidR="00923AA7" w:rsidRPr="00A74D13" w:rsidRDefault="00923AA7" w:rsidP="00CE6933">
      <w:pPr>
        <w:spacing w:afterLines="200" w:after="480"/>
        <w:rPr>
          <w:rFonts w:cs="Calibri"/>
          <w:lang w:val="en-GB"/>
        </w:rPr>
      </w:pPr>
    </w:p>
    <w:p w14:paraId="4CC10849" w14:textId="77777777" w:rsidR="00923AA7" w:rsidRPr="00A74D13" w:rsidRDefault="00923AA7" w:rsidP="00CE6933">
      <w:pPr>
        <w:spacing w:afterLines="200" w:after="480"/>
        <w:rPr>
          <w:rFonts w:cs="Calibri"/>
          <w:lang w:val="en-GB"/>
        </w:rPr>
      </w:pPr>
    </w:p>
    <w:p w14:paraId="2467B8BB" w14:textId="77777777" w:rsidR="00923AA7" w:rsidRPr="00A74D13" w:rsidRDefault="00923AA7" w:rsidP="00CE6933">
      <w:pPr>
        <w:spacing w:afterLines="200" w:after="480"/>
        <w:rPr>
          <w:rFonts w:cs="Calibri"/>
          <w:lang w:val="en-GB"/>
        </w:rPr>
      </w:pPr>
    </w:p>
    <w:p w14:paraId="3A269A1A" w14:textId="77777777" w:rsidR="00923AA7" w:rsidRPr="00A74D13" w:rsidRDefault="00923AA7" w:rsidP="00CE6933">
      <w:pPr>
        <w:spacing w:afterLines="200" w:after="480"/>
        <w:rPr>
          <w:rFonts w:cs="Calibri"/>
          <w:lang w:val="en-GB"/>
        </w:rPr>
      </w:pPr>
    </w:p>
    <w:p w14:paraId="75F2ABD0" w14:textId="77777777" w:rsidR="00923AA7" w:rsidRPr="00A74D13" w:rsidRDefault="00923AA7" w:rsidP="00CE6933">
      <w:pPr>
        <w:spacing w:afterLines="200" w:after="480"/>
        <w:rPr>
          <w:rFonts w:cs="Calibri"/>
          <w:lang w:val="en-GB"/>
        </w:rPr>
      </w:pPr>
    </w:p>
    <w:sdt>
      <w:sdtPr>
        <w:rPr>
          <w:rFonts w:ascii="Calibri" w:eastAsiaTheme="minorHAnsi" w:hAnsi="Calibri" w:cstheme="minorBidi"/>
          <w:b w:val="0"/>
          <w:bCs w:val="0"/>
          <w:caps w:val="0"/>
          <w:kern w:val="0"/>
          <w:sz w:val="24"/>
        </w:rPr>
        <w:id w:val="-1133243116"/>
        <w:docPartObj>
          <w:docPartGallery w:val="Table of Contents"/>
          <w:docPartUnique/>
        </w:docPartObj>
      </w:sdtPr>
      <w:sdtEndPr>
        <w:rPr>
          <w:noProof/>
        </w:rPr>
      </w:sdtEndPr>
      <w:sdtContent>
        <w:p w14:paraId="3004E401" w14:textId="68F01AA2" w:rsidR="00227BB9" w:rsidRPr="00023DDC" w:rsidRDefault="00227BB9">
          <w:pPr>
            <w:pStyle w:val="TOCHeading"/>
            <w:rPr>
              <w:sz w:val="36"/>
              <w:szCs w:val="36"/>
            </w:rPr>
          </w:pPr>
          <w:r w:rsidRPr="00023DDC">
            <w:rPr>
              <w:sz w:val="36"/>
              <w:szCs w:val="36"/>
            </w:rPr>
            <w:t>Contents</w:t>
          </w:r>
        </w:p>
        <w:p w14:paraId="4ED8033E" w14:textId="70C6858E" w:rsidR="00227BB9" w:rsidRDefault="00227BB9">
          <w:pPr>
            <w:pStyle w:val="TOC1"/>
            <w:rPr>
              <w:rFonts w:asciiTheme="minorHAnsi" w:eastAsiaTheme="minorEastAsia" w:hAnsiTheme="minorHAnsi"/>
              <w:kern w:val="0"/>
              <w:sz w:val="22"/>
              <w:szCs w:val="22"/>
              <w:lang w:val="aa-ET" w:eastAsia="aa-ET"/>
            </w:rPr>
          </w:pPr>
          <w:r>
            <w:fldChar w:fldCharType="begin"/>
          </w:r>
          <w:r>
            <w:instrText xml:space="preserve"> TOC \o "1-3" \h \z \u </w:instrText>
          </w:r>
          <w:r>
            <w:fldChar w:fldCharType="separate"/>
          </w:r>
          <w:hyperlink w:anchor="_Toc59650371" w:history="1">
            <w:r w:rsidRPr="0047499D">
              <w:rPr>
                <w:rStyle w:val="Hyperlink"/>
              </w:rPr>
              <w:t>1. SUMMARY OF THE REPORT</w:t>
            </w:r>
            <w:r>
              <w:rPr>
                <w:webHidden/>
              </w:rPr>
              <w:tab/>
            </w:r>
            <w:r>
              <w:rPr>
                <w:webHidden/>
              </w:rPr>
              <w:fldChar w:fldCharType="begin"/>
            </w:r>
            <w:r>
              <w:rPr>
                <w:webHidden/>
              </w:rPr>
              <w:instrText xml:space="preserve"> PAGEREF _Toc59650371 \h </w:instrText>
            </w:r>
            <w:r>
              <w:rPr>
                <w:webHidden/>
              </w:rPr>
            </w:r>
            <w:r>
              <w:rPr>
                <w:webHidden/>
              </w:rPr>
              <w:fldChar w:fldCharType="separate"/>
            </w:r>
            <w:r>
              <w:rPr>
                <w:webHidden/>
              </w:rPr>
              <w:t>3</w:t>
            </w:r>
            <w:r>
              <w:rPr>
                <w:webHidden/>
              </w:rPr>
              <w:fldChar w:fldCharType="end"/>
            </w:r>
          </w:hyperlink>
        </w:p>
        <w:p w14:paraId="5001384A" w14:textId="404AB147" w:rsidR="00227BB9" w:rsidRDefault="00812EFC">
          <w:pPr>
            <w:pStyle w:val="TOC1"/>
            <w:rPr>
              <w:rFonts w:asciiTheme="minorHAnsi" w:eastAsiaTheme="minorEastAsia" w:hAnsiTheme="minorHAnsi"/>
              <w:kern w:val="0"/>
              <w:sz w:val="22"/>
              <w:szCs w:val="22"/>
              <w:lang w:val="aa-ET" w:eastAsia="aa-ET"/>
            </w:rPr>
          </w:pPr>
          <w:hyperlink w:anchor="_Toc59650372" w:history="1">
            <w:r w:rsidR="00227BB9" w:rsidRPr="0047499D">
              <w:rPr>
                <w:rStyle w:val="Hyperlink"/>
              </w:rPr>
              <w:t>2. ABOUT 2020 LOCAL ELECTIONS IN CITY OF MOSTAR</w:t>
            </w:r>
            <w:r w:rsidR="00227BB9">
              <w:rPr>
                <w:webHidden/>
              </w:rPr>
              <w:tab/>
            </w:r>
            <w:r w:rsidR="00227BB9">
              <w:rPr>
                <w:webHidden/>
              </w:rPr>
              <w:fldChar w:fldCharType="begin"/>
            </w:r>
            <w:r w:rsidR="00227BB9">
              <w:rPr>
                <w:webHidden/>
              </w:rPr>
              <w:instrText xml:space="preserve"> PAGEREF _Toc59650372 \h </w:instrText>
            </w:r>
            <w:r w:rsidR="00227BB9">
              <w:rPr>
                <w:webHidden/>
              </w:rPr>
            </w:r>
            <w:r w:rsidR="00227BB9">
              <w:rPr>
                <w:webHidden/>
              </w:rPr>
              <w:fldChar w:fldCharType="separate"/>
            </w:r>
            <w:r w:rsidR="00227BB9">
              <w:rPr>
                <w:webHidden/>
              </w:rPr>
              <w:t>4</w:t>
            </w:r>
            <w:r w:rsidR="00227BB9">
              <w:rPr>
                <w:webHidden/>
              </w:rPr>
              <w:fldChar w:fldCharType="end"/>
            </w:r>
          </w:hyperlink>
        </w:p>
        <w:p w14:paraId="59D955C2" w14:textId="26426D13" w:rsidR="00227BB9" w:rsidRDefault="00812EFC">
          <w:pPr>
            <w:pStyle w:val="TOC1"/>
            <w:rPr>
              <w:rFonts w:asciiTheme="minorHAnsi" w:eastAsiaTheme="minorEastAsia" w:hAnsiTheme="minorHAnsi"/>
              <w:kern w:val="0"/>
              <w:sz w:val="22"/>
              <w:szCs w:val="22"/>
              <w:lang w:val="aa-ET" w:eastAsia="aa-ET"/>
            </w:rPr>
          </w:pPr>
          <w:hyperlink w:anchor="_Toc59650373" w:history="1">
            <w:r w:rsidR="00227BB9" w:rsidRPr="0047499D">
              <w:rPr>
                <w:rStyle w:val="Hyperlink"/>
                <w:rFonts w:cs="Calibri"/>
                <w:lang w:val="en-GB"/>
              </w:rPr>
              <w:t>3</w:t>
            </w:r>
            <w:r w:rsidR="00227BB9" w:rsidRPr="0047499D">
              <w:rPr>
                <w:rStyle w:val="Hyperlink"/>
                <w:rFonts w:cstheme="minorHAnsi"/>
                <w:lang w:val="en-GB"/>
              </w:rPr>
              <w:t xml:space="preserve">. </w:t>
            </w:r>
            <w:r w:rsidR="00227BB9" w:rsidRPr="0047499D">
              <w:rPr>
                <w:rStyle w:val="Hyperlink"/>
              </w:rPr>
              <w:t>LONG-TERM OBSERVATION OF ELECTIONS</w:t>
            </w:r>
            <w:r w:rsidR="00227BB9">
              <w:rPr>
                <w:webHidden/>
              </w:rPr>
              <w:tab/>
            </w:r>
            <w:r w:rsidR="00227BB9">
              <w:rPr>
                <w:webHidden/>
              </w:rPr>
              <w:fldChar w:fldCharType="begin"/>
            </w:r>
            <w:r w:rsidR="00227BB9">
              <w:rPr>
                <w:webHidden/>
              </w:rPr>
              <w:instrText xml:space="preserve"> PAGEREF _Toc59650373 \h </w:instrText>
            </w:r>
            <w:r w:rsidR="00227BB9">
              <w:rPr>
                <w:webHidden/>
              </w:rPr>
            </w:r>
            <w:r w:rsidR="00227BB9">
              <w:rPr>
                <w:webHidden/>
              </w:rPr>
              <w:fldChar w:fldCharType="separate"/>
            </w:r>
            <w:r w:rsidR="00227BB9">
              <w:rPr>
                <w:webHidden/>
              </w:rPr>
              <w:t>6</w:t>
            </w:r>
            <w:r w:rsidR="00227BB9">
              <w:rPr>
                <w:webHidden/>
              </w:rPr>
              <w:fldChar w:fldCharType="end"/>
            </w:r>
          </w:hyperlink>
        </w:p>
        <w:p w14:paraId="01BBDC61" w14:textId="7E2E083C" w:rsidR="00227BB9" w:rsidRDefault="00812EFC">
          <w:pPr>
            <w:pStyle w:val="TOC2"/>
            <w:rPr>
              <w:rFonts w:asciiTheme="minorHAnsi" w:eastAsiaTheme="minorEastAsia" w:hAnsiTheme="minorHAnsi"/>
              <w:szCs w:val="22"/>
              <w:lang w:val="aa-ET" w:eastAsia="aa-ET"/>
            </w:rPr>
          </w:pPr>
          <w:hyperlink w:anchor="_Toc59650374" w:history="1">
            <w:r w:rsidR="00227BB9" w:rsidRPr="0047499D">
              <w:rPr>
                <w:rStyle w:val="Hyperlink"/>
                <w:lang w:val="en-GB"/>
              </w:rPr>
              <w:t>3.1. Observation findings</w:t>
            </w:r>
            <w:r w:rsidR="00227BB9">
              <w:rPr>
                <w:webHidden/>
              </w:rPr>
              <w:tab/>
            </w:r>
            <w:r w:rsidR="00227BB9">
              <w:rPr>
                <w:webHidden/>
              </w:rPr>
              <w:fldChar w:fldCharType="begin"/>
            </w:r>
            <w:r w:rsidR="00227BB9">
              <w:rPr>
                <w:webHidden/>
              </w:rPr>
              <w:instrText xml:space="preserve"> PAGEREF _Toc59650374 \h </w:instrText>
            </w:r>
            <w:r w:rsidR="00227BB9">
              <w:rPr>
                <w:webHidden/>
              </w:rPr>
            </w:r>
            <w:r w:rsidR="00227BB9">
              <w:rPr>
                <w:webHidden/>
              </w:rPr>
              <w:fldChar w:fldCharType="separate"/>
            </w:r>
            <w:r w:rsidR="00227BB9">
              <w:rPr>
                <w:webHidden/>
              </w:rPr>
              <w:t>6</w:t>
            </w:r>
            <w:r w:rsidR="00227BB9">
              <w:rPr>
                <w:webHidden/>
              </w:rPr>
              <w:fldChar w:fldCharType="end"/>
            </w:r>
          </w:hyperlink>
        </w:p>
        <w:p w14:paraId="1F02341B" w14:textId="7C73C163" w:rsidR="00227BB9" w:rsidRDefault="00812EFC">
          <w:pPr>
            <w:pStyle w:val="TOC2"/>
            <w:rPr>
              <w:rFonts w:asciiTheme="minorHAnsi" w:eastAsiaTheme="minorEastAsia" w:hAnsiTheme="minorHAnsi"/>
              <w:szCs w:val="22"/>
              <w:lang w:val="aa-ET" w:eastAsia="aa-ET"/>
            </w:rPr>
          </w:pPr>
          <w:hyperlink w:anchor="_Toc59650375" w:history="1">
            <w:r w:rsidR="00227BB9" w:rsidRPr="0047499D">
              <w:rPr>
                <w:rStyle w:val="Hyperlink"/>
                <w:lang w:val="en-GB"/>
              </w:rPr>
              <w:t>3.2. Work of the electoral administration</w:t>
            </w:r>
            <w:r w:rsidR="00227BB9">
              <w:rPr>
                <w:webHidden/>
              </w:rPr>
              <w:tab/>
            </w:r>
            <w:r w:rsidR="00227BB9">
              <w:rPr>
                <w:webHidden/>
              </w:rPr>
              <w:fldChar w:fldCharType="begin"/>
            </w:r>
            <w:r w:rsidR="00227BB9">
              <w:rPr>
                <w:webHidden/>
              </w:rPr>
              <w:instrText xml:space="preserve"> PAGEREF _Toc59650375 \h </w:instrText>
            </w:r>
            <w:r w:rsidR="00227BB9">
              <w:rPr>
                <w:webHidden/>
              </w:rPr>
            </w:r>
            <w:r w:rsidR="00227BB9">
              <w:rPr>
                <w:webHidden/>
              </w:rPr>
              <w:fldChar w:fldCharType="separate"/>
            </w:r>
            <w:r w:rsidR="00227BB9">
              <w:rPr>
                <w:webHidden/>
              </w:rPr>
              <w:t>9</w:t>
            </w:r>
            <w:r w:rsidR="00227BB9">
              <w:rPr>
                <w:webHidden/>
              </w:rPr>
              <w:fldChar w:fldCharType="end"/>
            </w:r>
          </w:hyperlink>
        </w:p>
        <w:p w14:paraId="3295B280" w14:textId="60262CAA" w:rsidR="00227BB9" w:rsidRDefault="00812EFC">
          <w:pPr>
            <w:pStyle w:val="TOC2"/>
            <w:rPr>
              <w:rFonts w:asciiTheme="minorHAnsi" w:eastAsiaTheme="minorEastAsia" w:hAnsiTheme="minorHAnsi"/>
              <w:szCs w:val="22"/>
              <w:lang w:val="aa-ET" w:eastAsia="aa-ET"/>
            </w:rPr>
          </w:pPr>
          <w:hyperlink w:anchor="_Toc59650376" w:history="1">
            <w:r w:rsidR="00227BB9" w:rsidRPr="0047499D">
              <w:rPr>
                <w:rStyle w:val="Hyperlink"/>
              </w:rPr>
              <w:t>3.3. Media, civil society, and citizens</w:t>
            </w:r>
            <w:r w:rsidR="00227BB9">
              <w:rPr>
                <w:webHidden/>
              </w:rPr>
              <w:tab/>
            </w:r>
            <w:r w:rsidR="00227BB9">
              <w:rPr>
                <w:webHidden/>
              </w:rPr>
              <w:fldChar w:fldCharType="begin"/>
            </w:r>
            <w:r w:rsidR="00227BB9">
              <w:rPr>
                <w:webHidden/>
              </w:rPr>
              <w:instrText xml:space="preserve"> PAGEREF _Toc59650376 \h </w:instrText>
            </w:r>
            <w:r w:rsidR="00227BB9">
              <w:rPr>
                <w:webHidden/>
              </w:rPr>
            </w:r>
            <w:r w:rsidR="00227BB9">
              <w:rPr>
                <w:webHidden/>
              </w:rPr>
              <w:fldChar w:fldCharType="separate"/>
            </w:r>
            <w:r w:rsidR="00227BB9">
              <w:rPr>
                <w:webHidden/>
              </w:rPr>
              <w:t>11</w:t>
            </w:r>
            <w:r w:rsidR="00227BB9">
              <w:rPr>
                <w:webHidden/>
              </w:rPr>
              <w:fldChar w:fldCharType="end"/>
            </w:r>
          </w:hyperlink>
        </w:p>
        <w:p w14:paraId="33ED95F1" w14:textId="522BEE8A" w:rsidR="00227BB9" w:rsidRDefault="00812EFC">
          <w:pPr>
            <w:pStyle w:val="TOC1"/>
            <w:rPr>
              <w:rFonts w:asciiTheme="minorHAnsi" w:eastAsiaTheme="minorEastAsia" w:hAnsiTheme="minorHAnsi"/>
              <w:kern w:val="0"/>
              <w:sz w:val="22"/>
              <w:szCs w:val="22"/>
              <w:lang w:val="aa-ET" w:eastAsia="aa-ET"/>
            </w:rPr>
          </w:pPr>
          <w:hyperlink w:anchor="_Toc59650377" w:history="1">
            <w:r w:rsidR="00227BB9" w:rsidRPr="0047499D">
              <w:rPr>
                <w:rStyle w:val="Hyperlink"/>
              </w:rPr>
              <w:t>4. METHODOLOGY OF THE LONG-TERM ELECTION OBSERVATION</w:t>
            </w:r>
            <w:r w:rsidR="00227BB9">
              <w:rPr>
                <w:webHidden/>
              </w:rPr>
              <w:tab/>
            </w:r>
            <w:r w:rsidR="00227BB9">
              <w:rPr>
                <w:webHidden/>
              </w:rPr>
              <w:fldChar w:fldCharType="begin"/>
            </w:r>
            <w:r w:rsidR="00227BB9">
              <w:rPr>
                <w:webHidden/>
              </w:rPr>
              <w:instrText xml:space="preserve"> PAGEREF _Toc59650377 \h </w:instrText>
            </w:r>
            <w:r w:rsidR="00227BB9">
              <w:rPr>
                <w:webHidden/>
              </w:rPr>
            </w:r>
            <w:r w:rsidR="00227BB9">
              <w:rPr>
                <w:webHidden/>
              </w:rPr>
              <w:fldChar w:fldCharType="separate"/>
            </w:r>
            <w:r w:rsidR="00227BB9">
              <w:rPr>
                <w:webHidden/>
              </w:rPr>
              <w:t>12</w:t>
            </w:r>
            <w:r w:rsidR="00227BB9">
              <w:rPr>
                <w:webHidden/>
              </w:rPr>
              <w:fldChar w:fldCharType="end"/>
            </w:r>
          </w:hyperlink>
        </w:p>
        <w:p w14:paraId="3C9E164B" w14:textId="329324AD" w:rsidR="00227BB9" w:rsidRDefault="00812EFC">
          <w:pPr>
            <w:pStyle w:val="TOC1"/>
            <w:rPr>
              <w:rFonts w:asciiTheme="minorHAnsi" w:eastAsiaTheme="minorEastAsia" w:hAnsiTheme="minorHAnsi"/>
              <w:kern w:val="0"/>
              <w:sz w:val="22"/>
              <w:szCs w:val="22"/>
              <w:lang w:val="aa-ET" w:eastAsia="aa-ET"/>
            </w:rPr>
          </w:pPr>
          <w:hyperlink w:anchor="_Toc59650378" w:history="1">
            <w:r w:rsidR="00227BB9" w:rsidRPr="0047499D">
              <w:rPr>
                <w:rStyle w:val="Hyperlink"/>
              </w:rPr>
              <w:t>5. ABOUT “STEP“ PROJECT AND COALITION “POD LUPOM”</w:t>
            </w:r>
            <w:r w:rsidR="00227BB9">
              <w:rPr>
                <w:webHidden/>
              </w:rPr>
              <w:tab/>
            </w:r>
            <w:r w:rsidR="00227BB9">
              <w:rPr>
                <w:webHidden/>
              </w:rPr>
              <w:fldChar w:fldCharType="begin"/>
            </w:r>
            <w:r w:rsidR="00227BB9">
              <w:rPr>
                <w:webHidden/>
              </w:rPr>
              <w:instrText xml:space="preserve"> PAGEREF _Toc59650378 \h </w:instrText>
            </w:r>
            <w:r w:rsidR="00227BB9">
              <w:rPr>
                <w:webHidden/>
              </w:rPr>
            </w:r>
            <w:r w:rsidR="00227BB9">
              <w:rPr>
                <w:webHidden/>
              </w:rPr>
              <w:fldChar w:fldCharType="separate"/>
            </w:r>
            <w:r w:rsidR="00227BB9">
              <w:rPr>
                <w:webHidden/>
              </w:rPr>
              <w:t>13</w:t>
            </w:r>
            <w:r w:rsidR="00227BB9">
              <w:rPr>
                <w:webHidden/>
              </w:rPr>
              <w:fldChar w:fldCharType="end"/>
            </w:r>
          </w:hyperlink>
        </w:p>
        <w:p w14:paraId="46ABBF39" w14:textId="17CA09A0" w:rsidR="00227BB9" w:rsidRDefault="00227BB9">
          <w:r>
            <w:rPr>
              <w:b/>
              <w:bCs/>
              <w:noProof/>
            </w:rPr>
            <w:fldChar w:fldCharType="end"/>
          </w:r>
        </w:p>
      </w:sdtContent>
    </w:sdt>
    <w:p w14:paraId="79B638A1" w14:textId="77777777" w:rsidR="00923AA7" w:rsidRPr="00A74D13" w:rsidRDefault="00923AA7" w:rsidP="00CE6933">
      <w:pPr>
        <w:spacing w:afterLines="200" w:after="480"/>
        <w:rPr>
          <w:rFonts w:cs="Calibri"/>
          <w:lang w:val="en-GB"/>
        </w:rPr>
      </w:pPr>
    </w:p>
    <w:p w14:paraId="5EA7723F" w14:textId="77777777" w:rsidR="00923AA7" w:rsidRPr="00A74D13" w:rsidRDefault="00923AA7" w:rsidP="00CE6933">
      <w:pPr>
        <w:spacing w:afterLines="200" w:after="480"/>
        <w:rPr>
          <w:rFonts w:cs="Calibri"/>
          <w:lang w:val="en-GB"/>
        </w:rPr>
      </w:pPr>
    </w:p>
    <w:p w14:paraId="58D6BB2B" w14:textId="77777777" w:rsidR="00923AA7" w:rsidRPr="00A74D13" w:rsidRDefault="00923AA7" w:rsidP="00CE6933">
      <w:pPr>
        <w:spacing w:afterLines="200" w:after="480"/>
        <w:rPr>
          <w:rFonts w:cs="Calibri"/>
          <w:lang w:val="en-GB"/>
        </w:rPr>
      </w:pPr>
    </w:p>
    <w:p w14:paraId="40D74A1F" w14:textId="77777777" w:rsidR="00923AA7" w:rsidRPr="00A74D13" w:rsidRDefault="00923AA7" w:rsidP="00CE6933">
      <w:pPr>
        <w:spacing w:afterLines="200" w:after="480"/>
        <w:rPr>
          <w:rFonts w:cs="Calibri"/>
          <w:lang w:val="en-GB"/>
        </w:rPr>
      </w:pPr>
    </w:p>
    <w:p w14:paraId="1E435783" w14:textId="77777777" w:rsidR="00E523C3" w:rsidRPr="00A74D13" w:rsidRDefault="00923AA7" w:rsidP="00CE6933">
      <w:pPr>
        <w:tabs>
          <w:tab w:val="left" w:pos="2980"/>
        </w:tabs>
        <w:spacing w:afterLines="200" w:after="480"/>
        <w:rPr>
          <w:rFonts w:cs="Calibri"/>
          <w:lang w:val="en-GB"/>
        </w:rPr>
      </w:pPr>
      <w:r w:rsidRPr="00A74D13">
        <w:rPr>
          <w:rFonts w:cs="Calibri"/>
          <w:lang w:val="en-GB"/>
        </w:rPr>
        <w:tab/>
      </w:r>
    </w:p>
    <w:p w14:paraId="188104AC" w14:textId="77777777" w:rsidR="00923AA7" w:rsidRPr="00A74D13" w:rsidRDefault="00923AA7" w:rsidP="00CE6933">
      <w:pPr>
        <w:tabs>
          <w:tab w:val="left" w:pos="2980"/>
        </w:tabs>
        <w:spacing w:afterLines="200" w:after="480"/>
        <w:rPr>
          <w:rFonts w:cs="Calibri"/>
          <w:lang w:val="en-GB"/>
        </w:rPr>
      </w:pPr>
    </w:p>
    <w:p w14:paraId="289D0A49" w14:textId="77777777" w:rsidR="00923AA7" w:rsidRPr="00A74D13" w:rsidRDefault="00923AA7" w:rsidP="00CE6933">
      <w:pPr>
        <w:tabs>
          <w:tab w:val="left" w:pos="2980"/>
        </w:tabs>
        <w:spacing w:afterLines="200" w:after="480"/>
        <w:rPr>
          <w:rFonts w:cs="Calibri"/>
          <w:lang w:val="en-GB"/>
        </w:rPr>
      </w:pPr>
    </w:p>
    <w:p w14:paraId="2BA05728" w14:textId="77777777" w:rsidR="00923AA7" w:rsidRPr="00A74D13" w:rsidRDefault="00923AA7" w:rsidP="00CE6933">
      <w:pPr>
        <w:tabs>
          <w:tab w:val="left" w:pos="2980"/>
        </w:tabs>
        <w:spacing w:afterLines="200" w:after="480"/>
        <w:rPr>
          <w:rFonts w:cs="Calibri"/>
          <w:lang w:val="en-GB"/>
        </w:rPr>
      </w:pPr>
    </w:p>
    <w:p w14:paraId="413C5BB1" w14:textId="77777777" w:rsidR="00923AA7" w:rsidRPr="00A74D13" w:rsidRDefault="00923AA7" w:rsidP="00CE6933">
      <w:pPr>
        <w:tabs>
          <w:tab w:val="left" w:pos="2980"/>
        </w:tabs>
        <w:spacing w:afterLines="200" w:after="480"/>
        <w:rPr>
          <w:rFonts w:cs="Calibri"/>
          <w:lang w:val="en-GB"/>
        </w:rPr>
      </w:pPr>
    </w:p>
    <w:p w14:paraId="43967E0D" w14:textId="77777777" w:rsidR="00923AA7" w:rsidRPr="00A74D13" w:rsidRDefault="00923AA7" w:rsidP="00CE6933">
      <w:pPr>
        <w:tabs>
          <w:tab w:val="left" w:pos="2980"/>
        </w:tabs>
        <w:spacing w:afterLines="200" w:after="480"/>
        <w:rPr>
          <w:rFonts w:cs="Calibri"/>
          <w:lang w:val="en-GB"/>
        </w:rPr>
      </w:pPr>
    </w:p>
    <w:p w14:paraId="7F6E9003" w14:textId="77777777" w:rsidR="00E561A1" w:rsidRPr="00A74D13" w:rsidRDefault="00E561A1" w:rsidP="00CE6933">
      <w:pPr>
        <w:tabs>
          <w:tab w:val="left" w:pos="2980"/>
        </w:tabs>
        <w:spacing w:afterLines="200" w:after="480"/>
        <w:rPr>
          <w:rFonts w:cs="Calibri"/>
          <w:lang w:val="en-GB"/>
        </w:rPr>
      </w:pPr>
    </w:p>
    <w:p w14:paraId="4F97B461" w14:textId="77777777" w:rsidR="00E561A1" w:rsidRPr="00A74D13" w:rsidRDefault="00E561A1" w:rsidP="00CE6933">
      <w:pPr>
        <w:tabs>
          <w:tab w:val="left" w:pos="2980"/>
        </w:tabs>
        <w:spacing w:afterLines="200" w:after="480"/>
        <w:rPr>
          <w:rFonts w:cs="Calibri"/>
          <w:lang w:val="en-GB"/>
        </w:rPr>
      </w:pPr>
    </w:p>
    <w:p w14:paraId="09EFDFA8" w14:textId="77777777" w:rsidR="00923AA7" w:rsidRPr="00A74D13" w:rsidRDefault="00923AA7" w:rsidP="00CE6933">
      <w:pPr>
        <w:tabs>
          <w:tab w:val="left" w:pos="2980"/>
        </w:tabs>
        <w:spacing w:afterLines="200" w:after="480"/>
        <w:rPr>
          <w:rFonts w:cs="Calibri"/>
          <w:lang w:val="en-GB"/>
        </w:rPr>
      </w:pPr>
    </w:p>
    <w:p w14:paraId="5263F185" w14:textId="77777777" w:rsidR="00CB791A" w:rsidRPr="00A74D13" w:rsidRDefault="00CB791A" w:rsidP="00CE6933">
      <w:pPr>
        <w:tabs>
          <w:tab w:val="left" w:pos="2980"/>
        </w:tabs>
        <w:spacing w:afterLines="200" w:after="480"/>
        <w:rPr>
          <w:rFonts w:cs="Calibri"/>
          <w:lang w:val="en-GB"/>
        </w:rPr>
      </w:pPr>
    </w:p>
    <w:p w14:paraId="5F354BB6" w14:textId="77777777" w:rsidR="00923AA7" w:rsidRPr="00A74D13" w:rsidRDefault="00923AA7" w:rsidP="00CE6933">
      <w:pPr>
        <w:tabs>
          <w:tab w:val="left" w:pos="2980"/>
        </w:tabs>
        <w:spacing w:afterLines="200" w:after="480"/>
        <w:rPr>
          <w:rFonts w:cs="Calibri"/>
          <w:lang w:val="en-GB"/>
        </w:rPr>
      </w:pPr>
    </w:p>
    <w:p w14:paraId="588211E7" w14:textId="4D380528" w:rsidR="00F8016B" w:rsidRPr="00031388" w:rsidRDefault="00227BB9" w:rsidP="00227BB9">
      <w:pPr>
        <w:pStyle w:val="Heading1"/>
      </w:pPr>
      <w:bookmarkStart w:id="1" w:name="_Toc59650371"/>
      <w:r>
        <w:lastRenderedPageBreak/>
        <w:t xml:space="preserve">1. </w:t>
      </w:r>
      <w:r w:rsidR="003C686D" w:rsidRPr="00031388">
        <w:t>S</w:t>
      </w:r>
      <w:r w:rsidR="00E42074" w:rsidRPr="00031388">
        <w:t>UMMARY OF THE REPORT</w:t>
      </w:r>
      <w:bookmarkEnd w:id="1"/>
      <w:r w:rsidR="00E42074" w:rsidRPr="00031388">
        <w:t xml:space="preserve"> </w:t>
      </w:r>
    </w:p>
    <w:p w14:paraId="23A0449A" w14:textId="77777777" w:rsidR="00387228" w:rsidRPr="00840B9C" w:rsidRDefault="00387228" w:rsidP="00387228">
      <w:pPr>
        <w:rPr>
          <w:rFonts w:cs="Calibri"/>
          <w:b/>
          <w:bCs/>
          <w:sz w:val="28"/>
          <w:szCs w:val="28"/>
          <w:lang w:val="en-GB"/>
        </w:rPr>
      </w:pPr>
    </w:p>
    <w:p w14:paraId="18BF9D57" w14:textId="77777777" w:rsidR="008D33D0" w:rsidRDefault="00F33BBC" w:rsidP="00840B9C">
      <w:pPr>
        <w:pStyle w:val="ListParagraph"/>
        <w:numPr>
          <w:ilvl w:val="0"/>
          <w:numId w:val="42"/>
        </w:numPr>
        <w:rPr>
          <w:lang w:val="en-GB"/>
        </w:rPr>
      </w:pPr>
      <w:r w:rsidRPr="00840B9C">
        <w:rPr>
          <w:lang w:val="en-GB"/>
        </w:rPr>
        <w:t>The Local Elections in the City of Mostar are scheduled</w:t>
      </w:r>
      <w:r w:rsidR="00A11B5C" w:rsidRPr="00840B9C">
        <w:rPr>
          <w:lang w:val="en-GB"/>
        </w:rPr>
        <w:t xml:space="preserve"> </w:t>
      </w:r>
      <w:r w:rsidRPr="00840B9C">
        <w:rPr>
          <w:lang w:val="en-GB"/>
        </w:rPr>
        <w:t>for December 20, 2020</w:t>
      </w:r>
      <w:r w:rsidR="008D33D0">
        <w:rPr>
          <w:lang w:val="en-GB"/>
        </w:rPr>
        <w:t>,</w:t>
      </w:r>
      <w:r w:rsidRPr="00840B9C">
        <w:rPr>
          <w:lang w:val="en-GB"/>
        </w:rPr>
        <w:t xml:space="preserve"> first time after 12 years</w:t>
      </w:r>
      <w:r w:rsidR="008D33D0">
        <w:rPr>
          <w:lang w:val="en-GB"/>
        </w:rPr>
        <w:t>.</w:t>
      </w:r>
    </w:p>
    <w:p w14:paraId="5761DF87" w14:textId="5D622202" w:rsidR="00387228" w:rsidRPr="00840B9C" w:rsidRDefault="00387228" w:rsidP="00840B9C">
      <w:pPr>
        <w:pStyle w:val="ListParagraph"/>
        <w:numPr>
          <w:ilvl w:val="0"/>
          <w:numId w:val="42"/>
        </w:numPr>
        <w:rPr>
          <w:lang w:val="en-GB"/>
        </w:rPr>
      </w:pPr>
      <w:r w:rsidRPr="00840B9C">
        <w:rPr>
          <w:lang w:val="en-GB"/>
        </w:rPr>
        <w:t xml:space="preserve"> </w:t>
      </w:r>
      <w:r w:rsidR="00E42074" w:rsidRPr="00840B9C">
        <w:rPr>
          <w:lang w:val="en-GB"/>
        </w:rPr>
        <w:t xml:space="preserve">35 councillors are elected </w:t>
      </w:r>
      <w:r w:rsidR="00A74D13" w:rsidRPr="00840B9C">
        <w:rPr>
          <w:lang w:val="en-GB"/>
        </w:rPr>
        <w:t>t</w:t>
      </w:r>
      <w:r w:rsidR="00E42074" w:rsidRPr="00840B9C">
        <w:rPr>
          <w:lang w:val="en-GB"/>
        </w:rPr>
        <w:t xml:space="preserve">o the City Council </w:t>
      </w:r>
      <w:r w:rsidR="00A11B5C" w:rsidRPr="00840B9C">
        <w:rPr>
          <w:lang w:val="en-GB"/>
        </w:rPr>
        <w:t xml:space="preserve">at the Local elections, </w:t>
      </w:r>
      <w:r w:rsidR="00E42074" w:rsidRPr="00840B9C">
        <w:rPr>
          <w:lang w:val="en-GB"/>
        </w:rPr>
        <w:t>while the Mayor is elected indirectly from among the elected councillors.</w:t>
      </w:r>
    </w:p>
    <w:p w14:paraId="6075CFA3" w14:textId="648A6C26" w:rsidR="00387228" w:rsidRPr="00840B9C" w:rsidRDefault="00E42074" w:rsidP="00840B9C">
      <w:pPr>
        <w:pStyle w:val="ListParagraph"/>
        <w:numPr>
          <w:ilvl w:val="0"/>
          <w:numId w:val="42"/>
        </w:numPr>
        <w:rPr>
          <w:lang w:val="en-GB"/>
        </w:rPr>
      </w:pPr>
      <w:r w:rsidRPr="00840B9C">
        <w:rPr>
          <w:lang w:val="en-GB"/>
        </w:rPr>
        <w:t xml:space="preserve">The right to vote in the </w:t>
      </w:r>
      <w:r w:rsidR="00A11B5C" w:rsidRPr="00840B9C">
        <w:rPr>
          <w:lang w:val="en-GB"/>
        </w:rPr>
        <w:t>Lo</w:t>
      </w:r>
      <w:r w:rsidRPr="00840B9C">
        <w:rPr>
          <w:lang w:val="en-GB"/>
        </w:rPr>
        <w:t xml:space="preserve">cal elections will have </w:t>
      </w:r>
      <w:r w:rsidR="006939AD" w:rsidRPr="00840B9C">
        <w:rPr>
          <w:lang w:val="en-GB"/>
        </w:rPr>
        <w:t>100</w:t>
      </w:r>
      <w:r w:rsidRPr="00840B9C">
        <w:rPr>
          <w:lang w:val="en-GB"/>
        </w:rPr>
        <w:t xml:space="preserve"> </w:t>
      </w:r>
      <w:r w:rsidR="006939AD" w:rsidRPr="00840B9C">
        <w:rPr>
          <w:lang w:val="en-GB"/>
        </w:rPr>
        <w:t xml:space="preserve">864 </w:t>
      </w:r>
      <w:r w:rsidRPr="00840B9C">
        <w:rPr>
          <w:lang w:val="en-GB"/>
        </w:rPr>
        <w:t>Mostar citizens</w:t>
      </w:r>
      <w:r w:rsidR="00604190" w:rsidRPr="00840B9C">
        <w:rPr>
          <w:lang w:val="en-GB"/>
        </w:rPr>
        <w:t>.</w:t>
      </w:r>
    </w:p>
    <w:p w14:paraId="424EB7E3" w14:textId="1B65A0D7" w:rsidR="00387228" w:rsidRPr="00840B9C" w:rsidRDefault="00A11B5C" w:rsidP="00840B9C">
      <w:pPr>
        <w:pStyle w:val="ListParagraph"/>
        <w:numPr>
          <w:ilvl w:val="0"/>
          <w:numId w:val="42"/>
        </w:numPr>
        <w:rPr>
          <w:lang w:val="en-GB"/>
        </w:rPr>
      </w:pPr>
      <w:r w:rsidRPr="00840B9C">
        <w:rPr>
          <w:lang w:val="en-GB"/>
        </w:rPr>
        <w:t>The</w:t>
      </w:r>
      <w:r w:rsidR="008D33D0">
        <w:rPr>
          <w:lang w:val="en-GB"/>
        </w:rPr>
        <w:t xml:space="preserve"> number of voters registered to vote by mail is five times higher than in </w:t>
      </w:r>
      <w:r w:rsidR="00E42074" w:rsidRPr="00840B9C">
        <w:rPr>
          <w:lang w:val="en-GB"/>
        </w:rPr>
        <w:t xml:space="preserve">the last Local </w:t>
      </w:r>
      <w:r w:rsidRPr="00840B9C">
        <w:rPr>
          <w:lang w:val="en-GB"/>
        </w:rPr>
        <w:t>elections</w:t>
      </w:r>
      <w:r w:rsidR="00E42074" w:rsidRPr="00840B9C">
        <w:rPr>
          <w:lang w:val="en-GB"/>
        </w:rPr>
        <w:t xml:space="preserve"> in Mostar in 2008. </w:t>
      </w:r>
    </w:p>
    <w:p w14:paraId="6EAB8DEA" w14:textId="5E4F166F" w:rsidR="00387228" w:rsidRPr="00840B9C" w:rsidRDefault="00E42074" w:rsidP="00840B9C">
      <w:pPr>
        <w:pStyle w:val="ListParagraph"/>
        <w:numPr>
          <w:ilvl w:val="0"/>
          <w:numId w:val="42"/>
        </w:numPr>
        <w:rPr>
          <w:lang w:val="en-GB"/>
        </w:rPr>
      </w:pPr>
      <w:r w:rsidRPr="00840B9C">
        <w:rPr>
          <w:lang w:val="en-GB"/>
        </w:rPr>
        <w:t xml:space="preserve">The Central Election Commission of </w:t>
      </w:r>
      <w:proofErr w:type="spellStart"/>
      <w:r w:rsidRPr="00840B9C">
        <w:rPr>
          <w:lang w:val="en-GB"/>
        </w:rPr>
        <w:t>BiH</w:t>
      </w:r>
      <w:proofErr w:type="spellEnd"/>
      <w:r w:rsidRPr="00840B9C">
        <w:rPr>
          <w:lang w:val="en-GB"/>
        </w:rPr>
        <w:t xml:space="preserve"> certified 32 political subjects and 368 candidates to </w:t>
      </w:r>
      <w:r w:rsidR="00A11B5C" w:rsidRPr="00840B9C">
        <w:rPr>
          <w:lang w:val="en-GB"/>
        </w:rPr>
        <w:t>participate</w:t>
      </w:r>
      <w:r w:rsidRPr="00840B9C">
        <w:rPr>
          <w:lang w:val="en-GB"/>
        </w:rPr>
        <w:t xml:space="preserve"> in the elections. </w:t>
      </w:r>
    </w:p>
    <w:p w14:paraId="3F8A6E74" w14:textId="5171F78B" w:rsidR="00387228" w:rsidRPr="00840B9C" w:rsidRDefault="00E42074" w:rsidP="00840B9C">
      <w:pPr>
        <w:pStyle w:val="ListParagraph"/>
        <w:numPr>
          <w:ilvl w:val="0"/>
          <w:numId w:val="42"/>
        </w:numPr>
        <w:rPr>
          <w:lang w:val="en-GB"/>
        </w:rPr>
      </w:pPr>
      <w:r w:rsidRPr="00840B9C">
        <w:rPr>
          <w:lang w:val="en-GB"/>
        </w:rPr>
        <w:t xml:space="preserve">The electoral </w:t>
      </w:r>
      <w:r w:rsidR="00A11B5C" w:rsidRPr="00840B9C">
        <w:rPr>
          <w:lang w:val="en-GB"/>
        </w:rPr>
        <w:t>irregularities</w:t>
      </w:r>
      <w:r w:rsidRPr="00840B9C">
        <w:rPr>
          <w:lang w:val="en-GB"/>
        </w:rPr>
        <w:t xml:space="preserve"> recorded during the pre-election and election period refer to misuse of the public resources, premature </w:t>
      </w:r>
      <w:r w:rsidR="00A11B5C" w:rsidRPr="00840B9C">
        <w:rPr>
          <w:lang w:val="en-GB"/>
        </w:rPr>
        <w:t>campaign,</w:t>
      </w:r>
      <w:r w:rsidRPr="00840B9C">
        <w:rPr>
          <w:lang w:val="en-GB"/>
        </w:rPr>
        <w:t xml:space="preserve"> and inappropriate </w:t>
      </w:r>
      <w:r w:rsidR="00A11B5C" w:rsidRPr="00840B9C">
        <w:rPr>
          <w:lang w:val="en-GB"/>
        </w:rPr>
        <w:t>language</w:t>
      </w:r>
      <w:r w:rsidRPr="00840B9C">
        <w:rPr>
          <w:lang w:val="en-GB"/>
        </w:rPr>
        <w:t xml:space="preserve"> in the public sphere.</w:t>
      </w:r>
    </w:p>
    <w:p w14:paraId="3E7B904D" w14:textId="3C995A3A" w:rsidR="00387228" w:rsidRPr="00840B9C" w:rsidRDefault="000D1982" w:rsidP="00840B9C">
      <w:pPr>
        <w:pStyle w:val="ListParagraph"/>
        <w:numPr>
          <w:ilvl w:val="0"/>
          <w:numId w:val="42"/>
        </w:numPr>
        <w:rPr>
          <w:lang w:val="en-GB"/>
        </w:rPr>
      </w:pPr>
      <w:r w:rsidRPr="00840B9C">
        <w:rPr>
          <w:iCs/>
          <w:lang w:val="en-GB"/>
        </w:rPr>
        <w:t xml:space="preserve">The </w:t>
      </w:r>
      <w:r w:rsidR="006436ED" w:rsidRPr="00840B9C">
        <w:rPr>
          <w:iCs/>
          <w:lang w:val="en-GB"/>
        </w:rPr>
        <w:t>election campaign in Mostar was</w:t>
      </w:r>
      <w:r w:rsidRPr="00840B9C">
        <w:rPr>
          <w:iCs/>
          <w:lang w:val="en-GB"/>
        </w:rPr>
        <w:t xml:space="preserve"> characterised by</w:t>
      </w:r>
      <w:r w:rsidR="006436ED" w:rsidRPr="00840B9C">
        <w:rPr>
          <w:iCs/>
          <w:lang w:val="en-GB"/>
        </w:rPr>
        <w:t xml:space="preserve"> a strong ethnic polarisation and raising interethnic tensions, calls for ethnic homogenisation under the pretext of the so called </w:t>
      </w:r>
      <w:r w:rsidR="00387228" w:rsidRPr="00840B9C">
        <w:rPr>
          <w:iCs/>
          <w:lang w:val="en-GB"/>
        </w:rPr>
        <w:t>“</w:t>
      </w:r>
      <w:r w:rsidR="006436ED" w:rsidRPr="00840B9C">
        <w:rPr>
          <w:iCs/>
          <w:lang w:val="en-GB"/>
        </w:rPr>
        <w:t>dispersion of votes</w:t>
      </w:r>
      <w:r w:rsidR="00387228" w:rsidRPr="00840B9C">
        <w:rPr>
          <w:iCs/>
          <w:lang w:val="en-GB"/>
        </w:rPr>
        <w:t>”</w:t>
      </w:r>
      <w:r w:rsidR="006436ED" w:rsidRPr="00840B9C">
        <w:rPr>
          <w:iCs/>
          <w:lang w:val="en-GB"/>
        </w:rPr>
        <w:t xml:space="preserve">. </w:t>
      </w:r>
    </w:p>
    <w:p w14:paraId="15CC81FB" w14:textId="3BCCEFD4" w:rsidR="00387228" w:rsidRPr="00840B9C" w:rsidRDefault="006436ED" w:rsidP="00840B9C">
      <w:pPr>
        <w:pStyle w:val="ListParagraph"/>
        <w:numPr>
          <w:ilvl w:val="0"/>
          <w:numId w:val="42"/>
        </w:numPr>
        <w:rPr>
          <w:lang w:val="en-GB"/>
        </w:rPr>
      </w:pPr>
      <w:r w:rsidRPr="00840B9C">
        <w:rPr>
          <w:lang w:val="en-GB"/>
        </w:rPr>
        <w:t xml:space="preserve">Senior public officials of the Republic of Croatia </w:t>
      </w:r>
      <w:r w:rsidR="000D1982" w:rsidRPr="00840B9C">
        <w:rPr>
          <w:lang w:val="en-GB"/>
        </w:rPr>
        <w:t xml:space="preserve">as well as </w:t>
      </w:r>
      <w:proofErr w:type="spellStart"/>
      <w:r w:rsidR="000D1982" w:rsidRPr="00840B9C">
        <w:rPr>
          <w:lang w:val="en-GB"/>
        </w:rPr>
        <w:t>BiH</w:t>
      </w:r>
      <w:proofErr w:type="spellEnd"/>
      <w:r w:rsidR="000D1982" w:rsidRPr="00840B9C">
        <w:rPr>
          <w:lang w:val="en-GB"/>
        </w:rPr>
        <w:t xml:space="preserve"> public officials </w:t>
      </w:r>
      <w:r w:rsidRPr="00840B9C">
        <w:rPr>
          <w:lang w:val="en-GB"/>
        </w:rPr>
        <w:t xml:space="preserve">are </w:t>
      </w:r>
      <w:r w:rsidR="000D1982" w:rsidRPr="00840B9C">
        <w:rPr>
          <w:lang w:val="en-GB"/>
        </w:rPr>
        <w:t>represented</w:t>
      </w:r>
      <w:r w:rsidRPr="00840B9C">
        <w:rPr>
          <w:lang w:val="en-GB"/>
        </w:rPr>
        <w:t xml:space="preserve"> in the campaign of certain political subjects in </w:t>
      </w:r>
      <w:proofErr w:type="spellStart"/>
      <w:r w:rsidRPr="00840B9C">
        <w:rPr>
          <w:lang w:val="en-GB"/>
        </w:rPr>
        <w:t>BiH</w:t>
      </w:r>
      <w:proofErr w:type="spellEnd"/>
      <w:r w:rsidR="000D1982" w:rsidRPr="00840B9C">
        <w:rPr>
          <w:lang w:val="en-GB"/>
        </w:rPr>
        <w:t>.</w:t>
      </w:r>
      <w:r w:rsidRPr="00840B9C">
        <w:rPr>
          <w:lang w:val="en-GB"/>
        </w:rPr>
        <w:t xml:space="preserve"> </w:t>
      </w:r>
    </w:p>
    <w:p w14:paraId="07DDC009" w14:textId="41418750" w:rsidR="0064377A" w:rsidRPr="00840B9C" w:rsidRDefault="00E60A95" w:rsidP="00840B9C">
      <w:pPr>
        <w:pStyle w:val="ListParagraph"/>
        <w:numPr>
          <w:ilvl w:val="0"/>
          <w:numId w:val="42"/>
        </w:numPr>
        <w:rPr>
          <w:lang w:val="en-GB"/>
        </w:rPr>
      </w:pPr>
      <w:r w:rsidRPr="00840B9C">
        <w:rPr>
          <w:lang w:val="en-GB"/>
        </w:rPr>
        <w:t>I</w:t>
      </w:r>
      <w:r w:rsidR="0064377A" w:rsidRPr="00840B9C">
        <w:rPr>
          <w:lang w:val="en-GB"/>
        </w:rPr>
        <w:t>n Mostar</w:t>
      </w:r>
      <w:r w:rsidR="000D1982" w:rsidRPr="00840B9C">
        <w:rPr>
          <w:lang w:val="en-GB"/>
        </w:rPr>
        <w:t>,</w:t>
      </w:r>
      <w:r w:rsidR="0064377A" w:rsidRPr="00840B9C">
        <w:rPr>
          <w:lang w:val="en-GB"/>
        </w:rPr>
        <w:t xml:space="preserve"> like in other municipalities and cities in </w:t>
      </w:r>
      <w:proofErr w:type="spellStart"/>
      <w:r w:rsidR="0064377A" w:rsidRPr="00840B9C">
        <w:rPr>
          <w:lang w:val="en-GB"/>
        </w:rPr>
        <w:t>BiH</w:t>
      </w:r>
      <w:proofErr w:type="spellEnd"/>
      <w:r w:rsidR="0064377A" w:rsidRPr="00840B9C">
        <w:rPr>
          <w:lang w:val="en-GB"/>
        </w:rPr>
        <w:t xml:space="preserve"> during the regular local elections, many political subjects </w:t>
      </w:r>
      <w:r w:rsidR="000D1982" w:rsidRPr="00840B9C">
        <w:rPr>
          <w:lang w:val="en-GB"/>
        </w:rPr>
        <w:t>c</w:t>
      </w:r>
      <w:r w:rsidR="0064377A" w:rsidRPr="00840B9C">
        <w:rPr>
          <w:lang w:val="en-GB"/>
        </w:rPr>
        <w:t>ertified for participation in the election race have only one candidate, which leads to suspicion that this may be about the so called “phantom political subjects” and that the purpose is t</w:t>
      </w:r>
      <w:r w:rsidR="000D1982" w:rsidRPr="00840B9C">
        <w:rPr>
          <w:lang w:val="en-GB"/>
        </w:rPr>
        <w:t xml:space="preserve">o trade </w:t>
      </w:r>
      <w:r w:rsidR="0064377A" w:rsidRPr="00840B9C">
        <w:rPr>
          <w:lang w:val="en-GB"/>
        </w:rPr>
        <w:t xml:space="preserve">seats on </w:t>
      </w:r>
      <w:r w:rsidR="000D1982" w:rsidRPr="00840B9C">
        <w:rPr>
          <w:lang w:val="en-GB"/>
        </w:rPr>
        <w:t xml:space="preserve">the </w:t>
      </w:r>
      <w:r w:rsidR="0064377A" w:rsidRPr="00840B9C">
        <w:rPr>
          <w:lang w:val="en-GB"/>
        </w:rPr>
        <w:t xml:space="preserve">polling station committees. </w:t>
      </w:r>
    </w:p>
    <w:p w14:paraId="30E38FBF" w14:textId="466DD61B" w:rsidR="00E60A95" w:rsidRPr="00387228" w:rsidRDefault="00E60A95" w:rsidP="00840B9C">
      <w:pPr>
        <w:rPr>
          <w:lang w:val="en-GB"/>
        </w:rPr>
      </w:pPr>
    </w:p>
    <w:p w14:paraId="250E6629" w14:textId="77777777" w:rsidR="003C686D" w:rsidRPr="00A74D13" w:rsidRDefault="003C686D" w:rsidP="00CE6933">
      <w:pPr>
        <w:pStyle w:val="NoSpacing"/>
        <w:spacing w:afterLines="120" w:after="288" w:line="288" w:lineRule="auto"/>
        <w:rPr>
          <w:rFonts w:ascii="Calibri" w:hAnsi="Calibri" w:cs="Calibri"/>
          <w:color w:val="auto"/>
          <w:sz w:val="28"/>
          <w:szCs w:val="28"/>
          <w:lang w:val="en-GB"/>
        </w:rPr>
      </w:pPr>
    </w:p>
    <w:p w14:paraId="3471E938" w14:textId="77777777" w:rsidR="00E561A1" w:rsidRPr="00A74D13" w:rsidRDefault="00E561A1" w:rsidP="00CE6933">
      <w:pPr>
        <w:pStyle w:val="NoSpacing"/>
        <w:spacing w:afterLines="120" w:after="288" w:line="288" w:lineRule="auto"/>
        <w:rPr>
          <w:rFonts w:ascii="Calibri" w:hAnsi="Calibri" w:cs="Calibri"/>
          <w:color w:val="auto"/>
          <w:sz w:val="28"/>
          <w:szCs w:val="28"/>
          <w:lang w:val="en-GB"/>
        </w:rPr>
      </w:pPr>
    </w:p>
    <w:p w14:paraId="110CD746" w14:textId="77777777" w:rsidR="00E561A1" w:rsidRPr="00A74D13" w:rsidRDefault="00E561A1" w:rsidP="00CE6933">
      <w:pPr>
        <w:pStyle w:val="NoSpacing"/>
        <w:spacing w:afterLines="120" w:after="288" w:line="288" w:lineRule="auto"/>
        <w:rPr>
          <w:rFonts w:ascii="Calibri" w:hAnsi="Calibri" w:cs="Calibri"/>
          <w:color w:val="auto"/>
          <w:sz w:val="28"/>
          <w:szCs w:val="28"/>
          <w:lang w:val="en-GB"/>
        </w:rPr>
      </w:pPr>
    </w:p>
    <w:p w14:paraId="34AB484F" w14:textId="77777777" w:rsidR="00E561A1" w:rsidRPr="00A74D13" w:rsidRDefault="00E561A1" w:rsidP="00CE6933">
      <w:pPr>
        <w:pStyle w:val="NoSpacing"/>
        <w:spacing w:afterLines="120" w:after="288" w:line="288" w:lineRule="auto"/>
        <w:rPr>
          <w:rFonts w:ascii="Calibri" w:hAnsi="Calibri" w:cs="Calibri"/>
          <w:color w:val="auto"/>
          <w:sz w:val="28"/>
          <w:szCs w:val="28"/>
          <w:lang w:val="en-GB"/>
        </w:rPr>
      </w:pPr>
    </w:p>
    <w:p w14:paraId="2A01DB2A" w14:textId="77777777" w:rsidR="00E561A1" w:rsidRPr="00A74D13" w:rsidRDefault="00E561A1" w:rsidP="00CE6933">
      <w:pPr>
        <w:pStyle w:val="NoSpacing"/>
        <w:spacing w:afterLines="120" w:after="288" w:line="288" w:lineRule="auto"/>
        <w:rPr>
          <w:rFonts w:ascii="Calibri" w:hAnsi="Calibri" w:cs="Calibri"/>
          <w:color w:val="auto"/>
          <w:sz w:val="28"/>
          <w:szCs w:val="28"/>
          <w:lang w:val="en-GB"/>
        </w:rPr>
      </w:pPr>
    </w:p>
    <w:p w14:paraId="24419348" w14:textId="77777777" w:rsidR="00E561A1" w:rsidRPr="00A74D13" w:rsidRDefault="00E561A1" w:rsidP="00CE6933">
      <w:pPr>
        <w:pStyle w:val="NoSpacing"/>
        <w:spacing w:afterLines="120" w:after="288" w:line="288" w:lineRule="auto"/>
        <w:rPr>
          <w:rFonts w:ascii="Calibri" w:hAnsi="Calibri" w:cs="Calibri"/>
          <w:color w:val="auto"/>
          <w:sz w:val="28"/>
          <w:szCs w:val="28"/>
          <w:lang w:val="en-GB"/>
        </w:rPr>
      </w:pPr>
    </w:p>
    <w:p w14:paraId="02BBED67" w14:textId="77777777" w:rsidR="00E561A1" w:rsidRPr="00A74D13" w:rsidRDefault="00E561A1" w:rsidP="00CE6933">
      <w:pPr>
        <w:pStyle w:val="NoSpacing"/>
        <w:spacing w:afterLines="120" w:after="288" w:line="288" w:lineRule="auto"/>
        <w:rPr>
          <w:rFonts w:ascii="Calibri" w:hAnsi="Calibri" w:cs="Calibri"/>
          <w:color w:val="auto"/>
          <w:sz w:val="28"/>
          <w:szCs w:val="28"/>
          <w:lang w:val="en-GB"/>
        </w:rPr>
      </w:pPr>
    </w:p>
    <w:p w14:paraId="7E8F3D64" w14:textId="392E3791" w:rsidR="00D15D32" w:rsidRPr="00227BB9" w:rsidRDefault="00CF797F" w:rsidP="00227BB9">
      <w:pPr>
        <w:pStyle w:val="Heading1"/>
      </w:pPr>
      <w:bookmarkStart w:id="2" w:name="_Toc59650372"/>
      <w:r w:rsidRPr="00227BB9">
        <w:lastRenderedPageBreak/>
        <w:t>2</w:t>
      </w:r>
      <w:r w:rsidR="008E7EEA" w:rsidRPr="00227BB9">
        <w:t>.</w:t>
      </w:r>
      <w:r w:rsidR="003C686D" w:rsidRPr="00227BB9">
        <w:t xml:space="preserve"> </w:t>
      </w:r>
      <w:r w:rsidR="00227BB9" w:rsidRPr="00227BB9">
        <w:t>ABOUT 2020 LOCAL ELECTIONS IN CITY OF MOSTAR</w:t>
      </w:r>
      <w:bookmarkEnd w:id="2"/>
      <w:r w:rsidR="00227BB9" w:rsidRPr="00227BB9">
        <w:t xml:space="preserve"> </w:t>
      </w:r>
      <w:bookmarkStart w:id="3" w:name="_Toc391847161"/>
      <w:bookmarkStart w:id="4" w:name="_Toc518032330"/>
      <w:bookmarkStart w:id="5" w:name="_Toc518036461"/>
    </w:p>
    <w:p w14:paraId="1F7B38BA" w14:textId="77777777" w:rsidR="00840B9C" w:rsidRDefault="00840B9C" w:rsidP="000D1982">
      <w:pPr>
        <w:spacing w:afterLines="120" w:after="288" w:line="269" w:lineRule="auto"/>
        <w:rPr>
          <w:rFonts w:cs="Calibri"/>
          <w:szCs w:val="24"/>
          <w:lang w:val="en-GB"/>
        </w:rPr>
      </w:pPr>
    </w:p>
    <w:p w14:paraId="1B6E480A" w14:textId="439AAA11" w:rsidR="0077369B" w:rsidRPr="000D1982" w:rsidRDefault="00016805" w:rsidP="00227BB9">
      <w:pPr>
        <w:rPr>
          <w:lang w:val="en-GB"/>
        </w:rPr>
      </w:pPr>
      <w:r w:rsidRPr="00A74D13">
        <w:rPr>
          <w:lang w:val="en-GB"/>
        </w:rPr>
        <w:t xml:space="preserve">The 2020 Local elections in the City of Mostar are scheduled for December 20, 2020. </w:t>
      </w:r>
      <w:bookmarkStart w:id="6" w:name="_Toc391847168"/>
      <w:bookmarkStart w:id="7" w:name="_Toc518032337"/>
      <w:bookmarkStart w:id="8" w:name="_Toc518036468"/>
      <w:bookmarkEnd w:id="3"/>
      <w:bookmarkEnd w:id="4"/>
      <w:bookmarkEnd w:id="5"/>
      <w:r w:rsidR="0077369B" w:rsidRPr="00A74D13">
        <w:rPr>
          <w:lang w:val="en-GB"/>
        </w:rPr>
        <w:t xml:space="preserve"> Councillors in the City Council of the City of Mostar are elected directly. Mayor of the City of Mostar is elected </w:t>
      </w:r>
      <w:r w:rsidR="0077369B" w:rsidRPr="000D1982">
        <w:rPr>
          <w:lang w:val="en-GB"/>
        </w:rPr>
        <w:t>indirectly from among the elected city councillors.</w:t>
      </w:r>
    </w:p>
    <w:p w14:paraId="12BC3CB6" w14:textId="77777777" w:rsidR="008D33D0" w:rsidRDefault="008D33D0" w:rsidP="00227BB9">
      <w:pPr>
        <w:rPr>
          <w:lang w:val="en-GB"/>
        </w:rPr>
      </w:pPr>
    </w:p>
    <w:p w14:paraId="14EEEB4C" w14:textId="3B5715F0" w:rsidR="002D773F" w:rsidRDefault="0077369B" w:rsidP="00227BB9">
      <w:pPr>
        <w:rPr>
          <w:lang w:val="en-GB"/>
        </w:rPr>
      </w:pPr>
      <w:r w:rsidRPr="000D1982">
        <w:rPr>
          <w:lang w:val="en-GB"/>
        </w:rPr>
        <w:t xml:space="preserve">The City Council of the City consists of 35 </w:t>
      </w:r>
      <w:r w:rsidR="000D1982" w:rsidRPr="000D1982">
        <w:rPr>
          <w:lang w:val="en-GB"/>
        </w:rPr>
        <w:t>Councillors</w:t>
      </w:r>
      <w:r w:rsidRPr="000D1982">
        <w:rPr>
          <w:lang w:val="en-GB"/>
        </w:rPr>
        <w:t xml:space="preserve">. </w:t>
      </w:r>
      <w:r w:rsidRPr="000D1982">
        <w:rPr>
          <w:rFonts w:eastAsia="Times New Roman"/>
          <w:lang w:val="en-GB" w:eastAsia="aa-ET"/>
        </w:rPr>
        <w:t xml:space="preserve">A minimum of four (4) representatives of each Constituent People and one (1) of the </w:t>
      </w:r>
      <w:proofErr w:type="gramStart"/>
      <w:r w:rsidRPr="000D1982">
        <w:rPr>
          <w:rFonts w:eastAsia="Times New Roman"/>
          <w:lang w:val="en-GB" w:eastAsia="aa-ET"/>
        </w:rPr>
        <w:t>Others</w:t>
      </w:r>
      <w:proofErr w:type="gramEnd"/>
      <w:r w:rsidRPr="000D1982">
        <w:rPr>
          <w:rFonts w:eastAsia="Times New Roman"/>
          <w:lang w:val="en-GB" w:eastAsia="aa-ET"/>
        </w:rPr>
        <w:t xml:space="preserve"> shall be represented in the City Council.</w:t>
      </w:r>
      <w:r w:rsidR="000D1982">
        <w:rPr>
          <w:rFonts w:eastAsia="Times New Roman"/>
          <w:lang w:val="en-GB" w:eastAsia="aa-ET"/>
        </w:rPr>
        <w:t xml:space="preserve"> </w:t>
      </w:r>
      <w:r w:rsidRPr="0077369B">
        <w:rPr>
          <w:rFonts w:eastAsia="Times New Roman" w:cs="Times New Roman"/>
          <w:lang w:val="en-GB" w:eastAsia="aa-ET"/>
        </w:rPr>
        <w:t xml:space="preserve">No Constituent People shall have more than fifteen (15) </w:t>
      </w:r>
      <w:r w:rsidR="000D1982" w:rsidRPr="0077369B">
        <w:rPr>
          <w:rFonts w:eastAsia="Times New Roman" w:cs="Times New Roman"/>
          <w:lang w:val="en-GB" w:eastAsia="aa-ET"/>
        </w:rPr>
        <w:t>Councillors</w:t>
      </w:r>
      <w:r w:rsidRPr="0077369B">
        <w:rPr>
          <w:rFonts w:eastAsia="Times New Roman" w:cs="Times New Roman"/>
          <w:lang w:val="en-GB" w:eastAsia="aa-ET"/>
        </w:rPr>
        <w:t>.</w:t>
      </w:r>
      <w:r w:rsidRPr="000D1982">
        <w:rPr>
          <w:lang w:val="en-GB"/>
        </w:rPr>
        <w:t xml:space="preserve"> The </w:t>
      </w:r>
      <w:r w:rsidR="000D1982" w:rsidRPr="000D1982">
        <w:rPr>
          <w:lang w:val="en-GB"/>
        </w:rPr>
        <w:t>Councillors</w:t>
      </w:r>
      <w:r w:rsidRPr="000D1982">
        <w:rPr>
          <w:lang w:val="en-GB"/>
        </w:rPr>
        <w:t xml:space="preserve"> in the City Council are elected </w:t>
      </w:r>
      <w:r w:rsidR="008D33D0">
        <w:rPr>
          <w:lang w:val="en-GB"/>
        </w:rPr>
        <w:t xml:space="preserve">in </w:t>
      </w:r>
      <w:r w:rsidRPr="000D1982">
        <w:rPr>
          <w:lang w:val="en-GB"/>
        </w:rPr>
        <w:t>seven (7) electoral constituencies, as follows:</w:t>
      </w:r>
      <w:r w:rsidR="002D773F" w:rsidRPr="000D1982">
        <w:rPr>
          <w:lang w:val="en-GB"/>
        </w:rPr>
        <w:t xml:space="preserve"> </w:t>
      </w:r>
    </w:p>
    <w:p w14:paraId="255710B6" w14:textId="77777777" w:rsidR="00031388" w:rsidRPr="000D1982" w:rsidRDefault="00031388" w:rsidP="00227BB9">
      <w:pPr>
        <w:rPr>
          <w:lang w:val="en-GB"/>
        </w:rPr>
      </w:pPr>
    </w:p>
    <w:p w14:paraId="2CC5915C" w14:textId="425950EA" w:rsidR="002D773F" w:rsidRPr="008D33D0" w:rsidRDefault="0077369B" w:rsidP="008D33D0">
      <w:pPr>
        <w:pStyle w:val="ListParagraph"/>
        <w:numPr>
          <w:ilvl w:val="0"/>
          <w:numId w:val="46"/>
        </w:numPr>
        <w:rPr>
          <w:lang w:val="en-GB"/>
        </w:rPr>
      </w:pPr>
      <w:r w:rsidRPr="008D33D0">
        <w:rPr>
          <w:lang w:val="en-GB"/>
        </w:rPr>
        <w:t xml:space="preserve">City electoral unit – 13 councillors </w:t>
      </w:r>
    </w:p>
    <w:p w14:paraId="1016BD4E" w14:textId="422E4C75" w:rsidR="0077369B" w:rsidRPr="008D33D0" w:rsidRDefault="0077369B" w:rsidP="008D33D0">
      <w:pPr>
        <w:pStyle w:val="ListParagraph"/>
        <w:numPr>
          <w:ilvl w:val="0"/>
          <w:numId w:val="46"/>
        </w:numPr>
        <w:rPr>
          <w:lang w:val="en-GB"/>
        </w:rPr>
      </w:pPr>
      <w:r w:rsidRPr="008D33D0">
        <w:rPr>
          <w:lang w:val="en-GB"/>
        </w:rPr>
        <w:t xml:space="preserve">Electoral unit of the city area </w:t>
      </w:r>
      <w:r w:rsidR="009B7733" w:rsidRPr="008D33D0">
        <w:rPr>
          <w:lang w:val="en-GB"/>
        </w:rPr>
        <w:t>1 (</w:t>
      </w:r>
      <w:r w:rsidRPr="008D33D0">
        <w:rPr>
          <w:lang w:val="en-GB"/>
        </w:rPr>
        <w:t>North</w:t>
      </w:r>
      <w:r w:rsidR="009B7733" w:rsidRPr="008D33D0">
        <w:rPr>
          <w:lang w:val="en-GB"/>
        </w:rPr>
        <w:t xml:space="preserve">) – </w:t>
      </w:r>
      <w:r w:rsidRPr="008D33D0">
        <w:rPr>
          <w:lang w:val="en-GB"/>
        </w:rPr>
        <w:t>2 councillors</w:t>
      </w:r>
    </w:p>
    <w:p w14:paraId="1995125A" w14:textId="67BB4CFC" w:rsidR="00C63BFA" w:rsidRPr="008D33D0" w:rsidRDefault="0077369B" w:rsidP="008D33D0">
      <w:pPr>
        <w:pStyle w:val="ListParagraph"/>
        <w:numPr>
          <w:ilvl w:val="0"/>
          <w:numId w:val="46"/>
        </w:numPr>
        <w:rPr>
          <w:lang w:val="en-GB"/>
        </w:rPr>
      </w:pPr>
      <w:r w:rsidRPr="008D33D0">
        <w:rPr>
          <w:lang w:val="en-GB"/>
        </w:rPr>
        <w:t xml:space="preserve">Electoral unit of the city area </w:t>
      </w:r>
      <w:r w:rsidR="00C63BFA" w:rsidRPr="008D33D0">
        <w:rPr>
          <w:lang w:val="en-GB"/>
        </w:rPr>
        <w:t>2 (</w:t>
      </w:r>
      <w:r w:rsidR="000D1982" w:rsidRPr="008D33D0">
        <w:rPr>
          <w:lang w:val="en-GB"/>
        </w:rPr>
        <w:t>Old town</w:t>
      </w:r>
      <w:r w:rsidR="00C63BFA" w:rsidRPr="008D33D0">
        <w:rPr>
          <w:lang w:val="en-GB"/>
        </w:rPr>
        <w:t xml:space="preserve">) – </w:t>
      </w:r>
      <w:r w:rsidR="00C8440D" w:rsidRPr="008D33D0">
        <w:rPr>
          <w:lang w:val="en-GB"/>
        </w:rPr>
        <w:t>5 councillors</w:t>
      </w:r>
    </w:p>
    <w:p w14:paraId="06EDC3D7" w14:textId="4EB83810" w:rsidR="00C63BFA" w:rsidRPr="008D33D0" w:rsidRDefault="00C8440D" w:rsidP="008D33D0">
      <w:pPr>
        <w:pStyle w:val="ListParagraph"/>
        <w:numPr>
          <w:ilvl w:val="0"/>
          <w:numId w:val="46"/>
        </w:numPr>
        <w:rPr>
          <w:lang w:val="en-GB"/>
        </w:rPr>
      </w:pPr>
      <w:r w:rsidRPr="008D33D0">
        <w:rPr>
          <w:lang w:val="en-GB"/>
        </w:rPr>
        <w:t xml:space="preserve">Electoral unit of the city area </w:t>
      </w:r>
      <w:r w:rsidR="00C63BFA" w:rsidRPr="008D33D0">
        <w:rPr>
          <w:lang w:val="en-GB"/>
        </w:rPr>
        <w:t>3 (</w:t>
      </w:r>
      <w:r w:rsidR="0077369B" w:rsidRPr="008D33D0">
        <w:rPr>
          <w:lang w:val="en-GB"/>
        </w:rPr>
        <w:t>Southeast</w:t>
      </w:r>
      <w:r w:rsidR="00C63BFA" w:rsidRPr="008D33D0">
        <w:rPr>
          <w:lang w:val="en-GB"/>
        </w:rPr>
        <w:t xml:space="preserve">) – </w:t>
      </w:r>
      <w:r w:rsidRPr="008D33D0">
        <w:rPr>
          <w:lang w:val="en-GB"/>
        </w:rPr>
        <w:t>2 councillors</w:t>
      </w:r>
      <w:r w:rsidR="00C63BFA" w:rsidRPr="008D33D0">
        <w:rPr>
          <w:lang w:val="en-GB"/>
        </w:rPr>
        <w:t xml:space="preserve"> </w:t>
      </w:r>
    </w:p>
    <w:p w14:paraId="6A7ECAF9" w14:textId="0C4BAFDB" w:rsidR="00C63BFA" w:rsidRPr="008D33D0" w:rsidRDefault="00C8440D" w:rsidP="008D33D0">
      <w:pPr>
        <w:pStyle w:val="ListParagraph"/>
        <w:numPr>
          <w:ilvl w:val="0"/>
          <w:numId w:val="46"/>
        </w:numPr>
        <w:rPr>
          <w:lang w:val="en-GB"/>
        </w:rPr>
      </w:pPr>
      <w:r w:rsidRPr="008D33D0">
        <w:rPr>
          <w:lang w:val="en-GB"/>
        </w:rPr>
        <w:t xml:space="preserve">Electoral unit of the city area </w:t>
      </w:r>
      <w:r w:rsidR="00C63BFA" w:rsidRPr="008D33D0">
        <w:rPr>
          <w:lang w:val="en-GB"/>
        </w:rPr>
        <w:t>4 (</w:t>
      </w:r>
      <w:r w:rsidR="0077369B" w:rsidRPr="008D33D0">
        <w:rPr>
          <w:lang w:val="en-GB"/>
        </w:rPr>
        <w:t>South</w:t>
      </w:r>
      <w:r w:rsidR="00C63BFA" w:rsidRPr="008D33D0">
        <w:rPr>
          <w:lang w:val="en-GB"/>
        </w:rPr>
        <w:t xml:space="preserve">) – </w:t>
      </w:r>
      <w:r w:rsidRPr="008D33D0">
        <w:rPr>
          <w:lang w:val="en-GB"/>
        </w:rPr>
        <w:t>2 councillors</w:t>
      </w:r>
      <w:r w:rsidR="00C63BFA" w:rsidRPr="008D33D0">
        <w:rPr>
          <w:lang w:val="en-GB"/>
        </w:rPr>
        <w:t xml:space="preserve"> </w:t>
      </w:r>
    </w:p>
    <w:p w14:paraId="1D3D9152" w14:textId="4EA62991" w:rsidR="00C63BFA" w:rsidRPr="008D33D0" w:rsidRDefault="00C8440D" w:rsidP="008D33D0">
      <w:pPr>
        <w:pStyle w:val="ListParagraph"/>
        <w:numPr>
          <w:ilvl w:val="0"/>
          <w:numId w:val="46"/>
        </w:numPr>
        <w:rPr>
          <w:lang w:val="en-GB"/>
        </w:rPr>
      </w:pPr>
      <w:r w:rsidRPr="008D33D0">
        <w:rPr>
          <w:lang w:val="en-GB"/>
        </w:rPr>
        <w:t xml:space="preserve">Electoral unit of the city area </w:t>
      </w:r>
      <w:r w:rsidR="00C63BFA" w:rsidRPr="008D33D0">
        <w:rPr>
          <w:lang w:val="en-GB"/>
        </w:rPr>
        <w:t>5 (</w:t>
      </w:r>
      <w:r w:rsidR="0077369B" w:rsidRPr="008D33D0">
        <w:rPr>
          <w:lang w:val="en-GB"/>
        </w:rPr>
        <w:t>Southwest</w:t>
      </w:r>
      <w:r w:rsidR="00C63BFA" w:rsidRPr="008D33D0">
        <w:rPr>
          <w:lang w:val="en-GB"/>
        </w:rPr>
        <w:t xml:space="preserve">) – </w:t>
      </w:r>
      <w:r w:rsidRPr="008D33D0">
        <w:rPr>
          <w:lang w:val="en-GB"/>
        </w:rPr>
        <w:t>7 councillors</w:t>
      </w:r>
      <w:r w:rsidR="00C63BFA" w:rsidRPr="008D33D0">
        <w:rPr>
          <w:lang w:val="en-GB"/>
        </w:rPr>
        <w:t xml:space="preserve"> </w:t>
      </w:r>
    </w:p>
    <w:p w14:paraId="5DFCA89D" w14:textId="1828ED56" w:rsidR="00C63BFA" w:rsidRPr="008D33D0" w:rsidRDefault="00C8440D" w:rsidP="008D33D0">
      <w:pPr>
        <w:pStyle w:val="ListParagraph"/>
        <w:numPr>
          <w:ilvl w:val="0"/>
          <w:numId w:val="46"/>
        </w:numPr>
        <w:rPr>
          <w:lang w:val="en-GB"/>
        </w:rPr>
      </w:pPr>
      <w:r w:rsidRPr="008D33D0">
        <w:rPr>
          <w:lang w:val="en-GB"/>
        </w:rPr>
        <w:t xml:space="preserve">Electoral unit of the city area </w:t>
      </w:r>
      <w:r w:rsidR="00C63BFA" w:rsidRPr="008D33D0">
        <w:rPr>
          <w:lang w:val="en-GB"/>
        </w:rPr>
        <w:t>6 (</w:t>
      </w:r>
      <w:r w:rsidR="0077369B" w:rsidRPr="008D33D0">
        <w:rPr>
          <w:lang w:val="en-GB"/>
        </w:rPr>
        <w:t>West</w:t>
      </w:r>
      <w:r w:rsidR="00C63BFA" w:rsidRPr="008D33D0">
        <w:rPr>
          <w:lang w:val="en-GB"/>
        </w:rPr>
        <w:t xml:space="preserve">) – </w:t>
      </w:r>
      <w:r w:rsidRPr="008D33D0">
        <w:rPr>
          <w:lang w:val="en-GB"/>
        </w:rPr>
        <w:t>4 councillors</w:t>
      </w:r>
      <w:r w:rsidR="00C63BFA" w:rsidRPr="008D33D0">
        <w:rPr>
          <w:lang w:val="en-GB"/>
        </w:rPr>
        <w:t xml:space="preserve"> </w:t>
      </w:r>
    </w:p>
    <w:p w14:paraId="7525C033" w14:textId="77777777" w:rsidR="00031388" w:rsidRPr="00031388" w:rsidRDefault="00031388" w:rsidP="00227BB9">
      <w:pPr>
        <w:rPr>
          <w:lang w:val="en-GB"/>
        </w:rPr>
      </w:pPr>
    </w:p>
    <w:p w14:paraId="0D9956AC" w14:textId="4DCCB824" w:rsidR="00A970C2" w:rsidRPr="00A74D13" w:rsidRDefault="00F42F1A" w:rsidP="00227BB9">
      <w:pPr>
        <w:rPr>
          <w:lang w:val="en-GB"/>
        </w:rPr>
      </w:pPr>
      <w:r w:rsidRPr="00A74D13">
        <w:rPr>
          <w:lang w:val="en-GB"/>
        </w:rPr>
        <w:t>The Central Election Commission has certified 32</w:t>
      </w:r>
      <w:r w:rsidR="00647B71" w:rsidRPr="00A74D13">
        <w:rPr>
          <w:rStyle w:val="FootnoteReference"/>
          <w:rFonts w:cs="Calibri"/>
          <w:lang w:val="en-GB"/>
        </w:rPr>
        <w:footnoteReference w:id="1"/>
      </w:r>
      <w:r w:rsidR="00D15D32" w:rsidRPr="00A74D13">
        <w:rPr>
          <w:lang w:val="en-GB"/>
        </w:rPr>
        <w:t>politi</w:t>
      </w:r>
      <w:r w:rsidRPr="00A74D13">
        <w:rPr>
          <w:lang w:val="en-GB"/>
        </w:rPr>
        <w:t xml:space="preserve">cal </w:t>
      </w:r>
      <w:r w:rsidR="000D1982">
        <w:rPr>
          <w:lang w:val="en-GB"/>
        </w:rPr>
        <w:t xml:space="preserve">subjects </w:t>
      </w:r>
      <w:r w:rsidR="00453012" w:rsidRPr="00A74D13">
        <w:rPr>
          <w:lang w:val="en-GB"/>
        </w:rPr>
        <w:t>(politi</w:t>
      </w:r>
      <w:r w:rsidRPr="00A74D13">
        <w:rPr>
          <w:lang w:val="en-GB"/>
        </w:rPr>
        <w:t>cal parties, coalitions and/or independent candidates) to participate in the elections and 368 candidates.</w:t>
      </w:r>
      <w:r w:rsidR="001F68A6" w:rsidRPr="00A74D13">
        <w:rPr>
          <w:lang w:val="en-GB"/>
        </w:rPr>
        <w:t xml:space="preserve"> </w:t>
      </w:r>
      <w:bookmarkStart w:id="9" w:name="_Toc59091137"/>
      <w:bookmarkStart w:id="10" w:name="_Toc59091345"/>
      <w:bookmarkStart w:id="11" w:name="_Toc59096559"/>
      <w:bookmarkStart w:id="12" w:name="_Toc53585486"/>
      <w:bookmarkStart w:id="13" w:name="_Toc53606054"/>
      <w:bookmarkStart w:id="14" w:name="_Toc53606223"/>
      <w:bookmarkEnd w:id="6"/>
      <w:bookmarkEnd w:id="7"/>
      <w:bookmarkEnd w:id="8"/>
      <w:r w:rsidRPr="00A74D13">
        <w:rPr>
          <w:lang w:val="en-GB"/>
        </w:rPr>
        <w:t>The right to vote in the Mostar Lo</w:t>
      </w:r>
      <w:r w:rsidR="000D1982">
        <w:rPr>
          <w:lang w:val="en-GB"/>
        </w:rPr>
        <w:t>c</w:t>
      </w:r>
      <w:r w:rsidRPr="00A74D13">
        <w:rPr>
          <w:lang w:val="en-GB"/>
        </w:rPr>
        <w:t>al elections will have 100 864</w:t>
      </w:r>
      <w:r w:rsidR="00074BBF" w:rsidRPr="00A74D13">
        <w:rPr>
          <w:rStyle w:val="FootnoteReference"/>
          <w:rFonts w:cs="Calibri"/>
          <w:szCs w:val="24"/>
          <w:lang w:val="en-GB"/>
        </w:rPr>
        <w:footnoteReference w:id="2"/>
      </w:r>
      <w:r w:rsidRPr="00A74D13">
        <w:rPr>
          <w:lang w:val="en-GB"/>
        </w:rPr>
        <w:t xml:space="preserve"> </w:t>
      </w:r>
      <w:r w:rsidR="008D33D0">
        <w:rPr>
          <w:lang w:val="en-GB"/>
        </w:rPr>
        <w:t xml:space="preserve">voters </w:t>
      </w:r>
      <w:r w:rsidRPr="00A74D13">
        <w:rPr>
          <w:lang w:val="en-GB"/>
        </w:rPr>
        <w:t xml:space="preserve">registered in the Central Voters' </w:t>
      </w:r>
      <w:r w:rsidR="000D1982" w:rsidRPr="00A74D13">
        <w:rPr>
          <w:lang w:val="en-GB"/>
        </w:rPr>
        <w:t>Register</w:t>
      </w:r>
      <w:r w:rsidRPr="00A74D13">
        <w:rPr>
          <w:lang w:val="en-GB"/>
        </w:rPr>
        <w:t xml:space="preserve"> as of November 11, 2020. 3 985 </w:t>
      </w:r>
      <w:r w:rsidR="000D1982" w:rsidRPr="00A74D13">
        <w:rPr>
          <w:lang w:val="en-GB"/>
        </w:rPr>
        <w:t>voters</w:t>
      </w:r>
      <w:r w:rsidRPr="00A74D13">
        <w:rPr>
          <w:lang w:val="en-GB"/>
        </w:rPr>
        <w:t xml:space="preserve"> registered to vote by mail. </w:t>
      </w:r>
      <w:bookmarkEnd w:id="9"/>
      <w:bookmarkEnd w:id="10"/>
      <w:bookmarkEnd w:id="11"/>
      <w:bookmarkEnd w:id="12"/>
      <w:bookmarkEnd w:id="13"/>
      <w:bookmarkEnd w:id="14"/>
    </w:p>
    <w:p w14:paraId="4E9ECA78" w14:textId="77777777" w:rsidR="003F0A7A" w:rsidRPr="00A74D13" w:rsidRDefault="003F0A7A" w:rsidP="00227BB9">
      <w:pPr>
        <w:rPr>
          <w:lang w:val="en-GB"/>
        </w:rPr>
      </w:pPr>
    </w:p>
    <w:p w14:paraId="3CCA2A19" w14:textId="08E9C9FE" w:rsidR="003F0A7A" w:rsidRPr="00A74D13" w:rsidRDefault="000D1982" w:rsidP="00227BB9">
      <w:pPr>
        <w:rPr>
          <w:lang w:val="en-GB"/>
        </w:rPr>
      </w:pPr>
      <w:bookmarkStart w:id="15" w:name="_Toc59091138"/>
      <w:bookmarkStart w:id="16" w:name="_Toc59091346"/>
      <w:bookmarkStart w:id="17" w:name="_Toc59096560"/>
      <w:r w:rsidRPr="00A74D13">
        <w:rPr>
          <w:lang w:val="en-GB"/>
        </w:rPr>
        <w:t>A total</w:t>
      </w:r>
      <w:r w:rsidR="00E42074" w:rsidRPr="00A74D13">
        <w:rPr>
          <w:lang w:val="en-GB"/>
        </w:rPr>
        <w:t xml:space="preserve"> of 154 </w:t>
      </w:r>
      <w:r w:rsidRPr="00A74D13">
        <w:rPr>
          <w:lang w:val="en-GB"/>
        </w:rPr>
        <w:t>polling</w:t>
      </w:r>
      <w:r w:rsidR="00E42074" w:rsidRPr="00A74D13">
        <w:rPr>
          <w:lang w:val="en-GB"/>
        </w:rPr>
        <w:t xml:space="preserve"> stations have been formed </w:t>
      </w:r>
      <w:r w:rsidRPr="00A74D13">
        <w:rPr>
          <w:lang w:val="en-GB"/>
        </w:rPr>
        <w:t>where</w:t>
      </w:r>
      <w:r w:rsidR="008D33D0">
        <w:rPr>
          <w:lang w:val="en-GB"/>
        </w:rPr>
        <w:t>of</w:t>
      </w:r>
      <w:r w:rsidR="00E42074" w:rsidRPr="00A74D13">
        <w:rPr>
          <w:lang w:val="en-GB"/>
        </w:rPr>
        <w:t xml:space="preserve"> 150 </w:t>
      </w:r>
      <w:r w:rsidR="008D33D0">
        <w:rPr>
          <w:lang w:val="en-GB"/>
        </w:rPr>
        <w:t xml:space="preserve">are </w:t>
      </w:r>
      <w:r w:rsidR="00E42074" w:rsidRPr="00A74D13">
        <w:rPr>
          <w:lang w:val="en-GB"/>
        </w:rPr>
        <w:t>regular</w:t>
      </w:r>
      <w:r>
        <w:rPr>
          <w:lang w:val="en-GB"/>
        </w:rPr>
        <w:t xml:space="preserve"> polls</w:t>
      </w:r>
      <w:r w:rsidR="00E42074" w:rsidRPr="00A74D13">
        <w:rPr>
          <w:lang w:val="en-GB"/>
        </w:rPr>
        <w:t>. 16 regular mobile teams</w:t>
      </w:r>
      <w:r>
        <w:rPr>
          <w:lang w:val="en-GB"/>
        </w:rPr>
        <w:t xml:space="preserve"> have been formed for the voters who have registered and </w:t>
      </w:r>
      <w:r w:rsidR="008D33D0">
        <w:rPr>
          <w:lang w:val="en-GB"/>
        </w:rPr>
        <w:t xml:space="preserve">met </w:t>
      </w:r>
      <w:r>
        <w:rPr>
          <w:lang w:val="en-GB"/>
        </w:rPr>
        <w:t xml:space="preserve">the requirements for voting through a mobile team. </w:t>
      </w:r>
      <w:r w:rsidR="00E42074" w:rsidRPr="00A74D13">
        <w:rPr>
          <w:lang w:val="en-GB"/>
        </w:rPr>
        <w:t xml:space="preserve"> Nine (9) Covid-19 mobile teams have been formed by the time of publication of this report, while the final number of these teams will be known after the Election Day.</w:t>
      </w:r>
      <w:bookmarkEnd w:id="15"/>
      <w:bookmarkEnd w:id="16"/>
      <w:bookmarkEnd w:id="17"/>
    </w:p>
    <w:p w14:paraId="32BDC604" w14:textId="0BFF924B" w:rsidR="002D4F9E" w:rsidRDefault="002D4F9E" w:rsidP="00CE6933">
      <w:pPr>
        <w:pStyle w:val="NoSpacing"/>
        <w:spacing w:afterLines="120" w:after="288" w:line="288" w:lineRule="auto"/>
        <w:jc w:val="center"/>
        <w:rPr>
          <w:rFonts w:ascii="Calibri" w:hAnsi="Calibri" w:cs="Calibri"/>
          <w:noProof/>
          <w:color w:val="auto"/>
          <w:lang w:eastAsia="en-US"/>
        </w:rPr>
      </w:pPr>
    </w:p>
    <w:p w14:paraId="669C0CA1" w14:textId="77777777" w:rsidR="00D966E9" w:rsidRDefault="00D966E9" w:rsidP="00CE6933">
      <w:pPr>
        <w:pStyle w:val="NoSpacing"/>
        <w:spacing w:afterLines="120" w:after="288" w:line="288" w:lineRule="auto"/>
        <w:jc w:val="center"/>
        <w:rPr>
          <w:rFonts w:ascii="Calibri" w:hAnsi="Calibri" w:cs="Calibri"/>
          <w:noProof/>
          <w:color w:val="auto"/>
          <w:lang w:eastAsia="en-US"/>
        </w:rPr>
      </w:pPr>
    </w:p>
    <w:p w14:paraId="19D389AD" w14:textId="77777777" w:rsidR="00D966E9" w:rsidRDefault="00D966E9" w:rsidP="00CE6933">
      <w:pPr>
        <w:pStyle w:val="NoSpacing"/>
        <w:spacing w:afterLines="120" w:after="288" w:line="288" w:lineRule="auto"/>
        <w:jc w:val="center"/>
        <w:rPr>
          <w:rFonts w:ascii="Calibri" w:hAnsi="Calibri" w:cs="Calibri"/>
          <w:noProof/>
          <w:color w:val="auto"/>
          <w:lang w:eastAsia="en-US"/>
        </w:rPr>
      </w:pPr>
    </w:p>
    <w:p w14:paraId="63557FEC" w14:textId="77777777" w:rsidR="00D966E9" w:rsidRDefault="00D966E9" w:rsidP="00CE6933">
      <w:pPr>
        <w:pStyle w:val="NoSpacing"/>
        <w:spacing w:afterLines="120" w:after="288" w:line="288" w:lineRule="auto"/>
        <w:jc w:val="center"/>
        <w:rPr>
          <w:rFonts w:ascii="Calibri" w:hAnsi="Calibri" w:cs="Calibri"/>
          <w:noProof/>
          <w:color w:val="auto"/>
          <w:lang w:eastAsia="en-US"/>
        </w:rPr>
      </w:pPr>
    </w:p>
    <w:p w14:paraId="621964E9" w14:textId="77777777" w:rsidR="00D966E9" w:rsidRDefault="00D966E9" w:rsidP="00CE6933">
      <w:pPr>
        <w:pStyle w:val="NoSpacing"/>
        <w:spacing w:afterLines="120" w:after="288" w:line="288" w:lineRule="auto"/>
        <w:jc w:val="center"/>
        <w:rPr>
          <w:rFonts w:ascii="Calibri" w:hAnsi="Calibri" w:cs="Calibri"/>
          <w:noProof/>
          <w:color w:val="auto"/>
          <w:lang w:eastAsia="en-US"/>
        </w:rPr>
      </w:pPr>
    </w:p>
    <w:p w14:paraId="0341393B" w14:textId="61BB1474" w:rsidR="00D966E9" w:rsidRPr="00A74D13" w:rsidRDefault="00D966E9" w:rsidP="00CE6933">
      <w:pPr>
        <w:pStyle w:val="NoSpacing"/>
        <w:spacing w:afterLines="120" w:after="288" w:line="288" w:lineRule="auto"/>
        <w:jc w:val="center"/>
        <w:rPr>
          <w:rFonts w:ascii="Calibri" w:hAnsi="Calibri" w:cs="Calibri"/>
          <w:color w:val="auto"/>
          <w:lang w:val="en-GB"/>
        </w:rPr>
      </w:pPr>
      <w:r>
        <w:rPr>
          <w:rFonts w:ascii="Calibri" w:hAnsi="Calibri" w:cs="Calibri"/>
          <w:noProof/>
          <w:color w:val="auto"/>
          <w:lang w:eastAsia="en-US"/>
        </w:rPr>
        <w:lastRenderedPageBreak/>
        <w:drawing>
          <wp:inline distT="0" distB="0" distL="0" distR="0" wp14:anchorId="610C95B5" wp14:editId="7BBBAE4D">
            <wp:extent cx="6309360" cy="4732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2.png"/>
                    <pic:cNvPicPr/>
                  </pic:nvPicPr>
                  <pic:blipFill>
                    <a:blip r:embed="rId13">
                      <a:extLst>
                        <a:ext uri="{28A0092B-C50C-407E-A947-70E740481C1C}">
                          <a14:useLocalDpi xmlns:a14="http://schemas.microsoft.com/office/drawing/2010/main" val="0"/>
                        </a:ext>
                      </a:extLst>
                    </a:blip>
                    <a:stretch>
                      <a:fillRect/>
                    </a:stretch>
                  </pic:blipFill>
                  <pic:spPr>
                    <a:xfrm>
                      <a:off x="0" y="0"/>
                      <a:ext cx="6309360" cy="4732020"/>
                    </a:xfrm>
                    <a:prstGeom prst="rect">
                      <a:avLst/>
                    </a:prstGeom>
                  </pic:spPr>
                </pic:pic>
              </a:graphicData>
            </a:graphic>
          </wp:inline>
        </w:drawing>
      </w:r>
    </w:p>
    <w:p w14:paraId="3562657D" w14:textId="6A474DE3" w:rsidR="000610A7" w:rsidRPr="00A74D13" w:rsidRDefault="000610A7" w:rsidP="00CE6933">
      <w:pPr>
        <w:pStyle w:val="NoSpacing"/>
        <w:spacing w:afterLines="120" w:after="288" w:line="288" w:lineRule="auto"/>
        <w:jc w:val="center"/>
        <w:rPr>
          <w:rFonts w:ascii="Calibri" w:hAnsi="Calibri" w:cs="Calibri"/>
          <w:color w:val="auto"/>
          <w:lang w:val="en-GB"/>
        </w:rPr>
      </w:pPr>
      <w:proofErr w:type="spellStart"/>
      <w:r w:rsidRPr="00A74D13">
        <w:rPr>
          <w:rFonts w:ascii="Calibri" w:hAnsi="Calibri" w:cs="Calibri"/>
          <w:color w:val="auto"/>
          <w:lang w:val="en-GB"/>
        </w:rPr>
        <w:t>Info</w:t>
      </w:r>
      <w:r w:rsidR="00C8440D" w:rsidRPr="00A74D13">
        <w:rPr>
          <w:rFonts w:ascii="Calibri" w:hAnsi="Calibri" w:cs="Calibri"/>
          <w:color w:val="auto"/>
          <w:lang w:val="en-GB"/>
        </w:rPr>
        <w:t>graphic</w:t>
      </w:r>
      <w:proofErr w:type="spellEnd"/>
      <w:r w:rsidR="00C8440D" w:rsidRPr="00A74D13">
        <w:rPr>
          <w:rFonts w:ascii="Calibri" w:hAnsi="Calibri" w:cs="Calibri"/>
          <w:color w:val="auto"/>
          <w:lang w:val="en-GB"/>
        </w:rPr>
        <w:t xml:space="preserve"> 1 </w:t>
      </w:r>
      <w:r w:rsidRPr="00A74D13">
        <w:rPr>
          <w:rFonts w:ascii="Calibri" w:hAnsi="Calibri" w:cs="Calibri"/>
          <w:color w:val="auto"/>
          <w:lang w:val="en-GB"/>
        </w:rPr>
        <w:t>– S</w:t>
      </w:r>
      <w:r w:rsidR="00C8440D" w:rsidRPr="00A74D13">
        <w:rPr>
          <w:rFonts w:ascii="Calibri" w:hAnsi="Calibri" w:cs="Calibri"/>
          <w:color w:val="auto"/>
          <w:lang w:val="en-GB"/>
        </w:rPr>
        <w:t xml:space="preserve">ummary of the 2020 Local Elections in Mostar </w:t>
      </w:r>
    </w:p>
    <w:p w14:paraId="1C2A5769" w14:textId="1F5C8F52" w:rsidR="00023DDC" w:rsidRDefault="00023DDC" w:rsidP="00CE6933">
      <w:pPr>
        <w:pStyle w:val="NoSpacing"/>
        <w:spacing w:afterLines="120" w:after="288" w:line="288" w:lineRule="auto"/>
        <w:rPr>
          <w:rFonts w:ascii="Calibri" w:hAnsi="Calibri" w:cs="Calibri"/>
          <w:color w:val="auto"/>
          <w:sz w:val="28"/>
          <w:szCs w:val="28"/>
          <w:lang w:val="en-GB"/>
        </w:rPr>
      </w:pPr>
    </w:p>
    <w:p w14:paraId="0F4379A4" w14:textId="33B8E04E" w:rsidR="00EF5FBB" w:rsidRPr="00031388" w:rsidRDefault="00CF797F" w:rsidP="00D365DF">
      <w:pPr>
        <w:pStyle w:val="Heading1"/>
      </w:pPr>
      <w:bookmarkStart w:id="18" w:name="_Toc59650373"/>
      <w:r w:rsidRPr="00A74D13">
        <w:rPr>
          <w:rFonts w:ascii="Calibri" w:hAnsi="Calibri" w:cs="Calibri"/>
          <w:szCs w:val="28"/>
          <w:lang w:val="en-GB"/>
        </w:rPr>
        <w:lastRenderedPageBreak/>
        <w:t>3</w:t>
      </w:r>
      <w:r w:rsidR="003C686D" w:rsidRPr="00840B9C">
        <w:rPr>
          <w:rStyle w:val="TitleChar"/>
          <w:rFonts w:asciiTheme="minorHAnsi" w:hAnsiTheme="minorHAnsi" w:cstheme="minorHAnsi"/>
          <w:sz w:val="28"/>
          <w:szCs w:val="28"/>
        </w:rPr>
        <w:t xml:space="preserve">. </w:t>
      </w:r>
      <w:r w:rsidR="0064377A" w:rsidRPr="00031388">
        <w:t>LONG-TERM OBSERVATION OF ELECTIONS</w:t>
      </w:r>
      <w:bookmarkEnd w:id="18"/>
      <w:r w:rsidR="0064377A" w:rsidRPr="00031388">
        <w:t xml:space="preserve"> </w:t>
      </w:r>
    </w:p>
    <w:p w14:paraId="19F15C71" w14:textId="77777777" w:rsidR="00031388" w:rsidRDefault="00031388" w:rsidP="0064377A">
      <w:pPr>
        <w:rPr>
          <w:rFonts w:cs="Arial"/>
          <w:szCs w:val="24"/>
          <w:lang w:val="en-GB"/>
        </w:rPr>
      </w:pPr>
    </w:p>
    <w:p w14:paraId="14F171A5" w14:textId="17D313A5" w:rsidR="00233C1A" w:rsidRPr="00A74D13" w:rsidRDefault="00233C1A" w:rsidP="00031388">
      <w:pPr>
        <w:rPr>
          <w:rFonts w:cs="Times New Roman"/>
          <w:lang w:val="en-GB"/>
        </w:rPr>
      </w:pPr>
      <w:r w:rsidRPr="00A74D13">
        <w:rPr>
          <w:lang w:val="en-GB"/>
        </w:rPr>
        <w:t xml:space="preserve">In the pre-election period, the Coalition “Pod </w:t>
      </w:r>
      <w:proofErr w:type="spellStart"/>
      <w:r w:rsidRPr="00A74D13">
        <w:rPr>
          <w:lang w:val="en-GB"/>
        </w:rPr>
        <w:t>lupom</w:t>
      </w:r>
      <w:proofErr w:type="spellEnd"/>
      <w:r w:rsidRPr="00A74D13">
        <w:rPr>
          <w:lang w:val="en-GB"/>
        </w:rPr>
        <w:t xml:space="preserve">” observes work and sessions of the local election commissions in </w:t>
      </w:r>
      <w:proofErr w:type="spellStart"/>
      <w:r w:rsidRPr="00A74D13">
        <w:rPr>
          <w:lang w:val="en-GB"/>
        </w:rPr>
        <w:t>BiH</w:t>
      </w:r>
      <w:proofErr w:type="spellEnd"/>
      <w:r w:rsidRPr="00A74D13">
        <w:rPr>
          <w:lang w:val="en-GB"/>
        </w:rPr>
        <w:t>, activities set forth by the election calendar and observance of the deadlines, electoral irregularities</w:t>
      </w:r>
      <w:r w:rsidR="0064377A" w:rsidRPr="00A74D13">
        <w:rPr>
          <w:lang w:val="en-GB"/>
        </w:rPr>
        <w:t>,</w:t>
      </w:r>
      <w:r w:rsidRPr="00A74D13">
        <w:rPr>
          <w:lang w:val="en-GB"/>
        </w:rPr>
        <w:t xml:space="preserve"> and media reporting. </w:t>
      </w:r>
      <w:r w:rsidRPr="00A74D13">
        <w:rPr>
          <w:rFonts w:cs="Times New Roman"/>
          <w:lang w:val="en-GB"/>
        </w:rPr>
        <w:t xml:space="preserve">The Coalition's observers reported 18 electoral irregularities in the Mostar local election race. These irregularities refer to nine (9) cases of </w:t>
      </w:r>
      <w:r w:rsidR="00B36085">
        <w:rPr>
          <w:rFonts w:cs="Times New Roman"/>
          <w:lang w:val="en-GB"/>
        </w:rPr>
        <w:t xml:space="preserve">the </w:t>
      </w:r>
      <w:r w:rsidRPr="00A74D13">
        <w:rPr>
          <w:rFonts w:cs="Times New Roman"/>
          <w:lang w:val="en-GB"/>
        </w:rPr>
        <w:t xml:space="preserve">premature campaign, misuse of the public resources in 5 cases, in 4 cases </w:t>
      </w:r>
      <w:r w:rsidR="00B36085">
        <w:rPr>
          <w:rFonts w:cs="Times New Roman"/>
          <w:lang w:val="en-GB"/>
        </w:rPr>
        <w:t xml:space="preserve">the </w:t>
      </w:r>
      <w:r w:rsidRPr="00A74D13">
        <w:rPr>
          <w:rFonts w:cs="Times New Roman"/>
          <w:lang w:val="en-GB"/>
        </w:rPr>
        <w:t>public language can be characterised as inappropriate in light of spreading religious, ethnic</w:t>
      </w:r>
      <w:r w:rsidR="00B24AB1">
        <w:rPr>
          <w:rFonts w:cs="Times New Roman"/>
          <w:lang w:val="en-GB"/>
        </w:rPr>
        <w:t>,</w:t>
      </w:r>
      <w:r w:rsidRPr="00A74D13">
        <w:rPr>
          <w:rFonts w:cs="Times New Roman"/>
          <w:lang w:val="en-GB"/>
        </w:rPr>
        <w:t xml:space="preserve"> and most </w:t>
      </w:r>
      <w:r w:rsidR="00B36085">
        <w:rPr>
          <w:rFonts w:cs="Times New Roman"/>
          <w:lang w:val="en-GB"/>
        </w:rPr>
        <w:t xml:space="preserve">frequently </w:t>
      </w:r>
      <w:r w:rsidRPr="00A74D13">
        <w:rPr>
          <w:rFonts w:cs="Times New Roman"/>
          <w:lang w:val="en-GB"/>
        </w:rPr>
        <w:t xml:space="preserve">intolerance based on </w:t>
      </w:r>
      <w:r w:rsidR="0064377A" w:rsidRPr="00A74D13">
        <w:rPr>
          <w:rFonts w:cs="Times New Roman"/>
          <w:lang w:val="en-GB"/>
        </w:rPr>
        <w:t xml:space="preserve">affiliation to </w:t>
      </w:r>
      <w:r w:rsidR="00B36085">
        <w:rPr>
          <w:rFonts w:cs="Times New Roman"/>
          <w:lang w:val="en-GB"/>
        </w:rPr>
        <w:t xml:space="preserve">another </w:t>
      </w:r>
      <w:r w:rsidR="0064377A" w:rsidRPr="00A74D13">
        <w:rPr>
          <w:rFonts w:cs="Times New Roman"/>
          <w:lang w:val="en-GB"/>
        </w:rPr>
        <w:t>political option.</w:t>
      </w:r>
    </w:p>
    <w:p w14:paraId="7390C7F6" w14:textId="77777777" w:rsidR="0064377A" w:rsidRPr="00A74D13" w:rsidRDefault="0064377A" w:rsidP="0064377A">
      <w:pPr>
        <w:rPr>
          <w:rFonts w:cs="Calibri"/>
          <w:szCs w:val="24"/>
          <w:lang w:val="en-GB"/>
        </w:rPr>
      </w:pPr>
    </w:p>
    <w:p w14:paraId="14DA0698" w14:textId="123C2E4F" w:rsidR="003C686D" w:rsidRPr="00840B9C" w:rsidRDefault="00CF797F" w:rsidP="00031388">
      <w:pPr>
        <w:pStyle w:val="Heading2"/>
        <w:rPr>
          <w:lang w:val="en-GB"/>
        </w:rPr>
      </w:pPr>
      <w:bookmarkStart w:id="19" w:name="_Toc59650374"/>
      <w:r w:rsidRPr="00840B9C">
        <w:rPr>
          <w:lang w:val="en-GB"/>
        </w:rPr>
        <w:t>3</w:t>
      </w:r>
      <w:r w:rsidR="003C686D" w:rsidRPr="00840B9C">
        <w:rPr>
          <w:lang w:val="en-GB"/>
        </w:rPr>
        <w:t xml:space="preserve">.1. </w:t>
      </w:r>
      <w:r w:rsidR="00B36085" w:rsidRPr="00840B9C">
        <w:rPr>
          <w:lang w:val="en-GB"/>
        </w:rPr>
        <w:t>Observation findings</w:t>
      </w:r>
      <w:bookmarkEnd w:id="19"/>
      <w:r w:rsidR="00B36085" w:rsidRPr="00840B9C">
        <w:rPr>
          <w:lang w:val="en-GB"/>
        </w:rPr>
        <w:t xml:space="preserve"> </w:t>
      </w:r>
    </w:p>
    <w:p w14:paraId="0B3BBE34" w14:textId="0303A189" w:rsidR="00E561A1" w:rsidRDefault="00CF797F" w:rsidP="00840B9C">
      <w:pPr>
        <w:ind w:left="720"/>
        <w:rPr>
          <w:b/>
          <w:bCs/>
          <w:sz w:val="28"/>
          <w:szCs w:val="28"/>
          <w:lang w:val="en-GB"/>
        </w:rPr>
      </w:pPr>
      <w:r w:rsidRPr="00031388">
        <w:rPr>
          <w:b/>
          <w:bCs/>
          <w:sz w:val="28"/>
          <w:szCs w:val="28"/>
          <w:lang w:val="en-GB"/>
        </w:rPr>
        <w:t>3</w:t>
      </w:r>
      <w:r w:rsidR="003C686D" w:rsidRPr="00031388">
        <w:rPr>
          <w:b/>
          <w:bCs/>
          <w:sz w:val="28"/>
          <w:szCs w:val="28"/>
          <w:lang w:val="en-GB"/>
        </w:rPr>
        <w:t xml:space="preserve">.1.1. </w:t>
      </w:r>
      <w:r w:rsidR="00B36085" w:rsidRPr="00031388">
        <w:rPr>
          <w:b/>
          <w:bCs/>
          <w:sz w:val="28"/>
          <w:szCs w:val="28"/>
          <w:lang w:val="en-GB"/>
        </w:rPr>
        <w:t xml:space="preserve">Election campaign </w:t>
      </w:r>
    </w:p>
    <w:p w14:paraId="3D58C941" w14:textId="77777777" w:rsidR="00031388" w:rsidRPr="00031388" w:rsidRDefault="00031388" w:rsidP="00840B9C">
      <w:pPr>
        <w:ind w:left="720"/>
        <w:rPr>
          <w:b/>
          <w:bCs/>
          <w:sz w:val="28"/>
          <w:szCs w:val="28"/>
          <w:lang w:val="en-GB"/>
        </w:rPr>
      </w:pPr>
    </w:p>
    <w:p w14:paraId="5172B42E" w14:textId="275B05D6" w:rsidR="00B36085" w:rsidRDefault="00B36085" w:rsidP="00031388">
      <w:pPr>
        <w:rPr>
          <w:rFonts w:eastAsia="Times New Roman"/>
        </w:rPr>
      </w:pPr>
      <w:r w:rsidRPr="00E1761D">
        <w:t xml:space="preserve">The Election Law of </w:t>
      </w:r>
      <w:proofErr w:type="spellStart"/>
      <w:r w:rsidRPr="00E1761D">
        <w:t>BiH</w:t>
      </w:r>
      <w:proofErr w:type="spellEnd"/>
      <w:r w:rsidRPr="00E1761D">
        <w:t xml:space="preserve"> defines the election campaign as a 30-day period before the Election </w:t>
      </w:r>
      <w:proofErr w:type="gramStart"/>
      <w:r w:rsidRPr="00E1761D">
        <w:t>day</w:t>
      </w:r>
      <w:proofErr w:type="gramEnd"/>
      <w:r w:rsidRPr="00E1761D">
        <w:t xml:space="preserve"> during which political subjects inform the voters and the public about their programs and candidates for the forthcoming elections. The election campaign for the 2020 Local Elections in the City of Mostar officially began on November 20, 2020</w:t>
      </w:r>
      <w:r w:rsidR="00D4731A" w:rsidRPr="00E1761D">
        <w:rPr>
          <w:lang w:val="en-GB"/>
        </w:rPr>
        <w:t xml:space="preserve">. </w:t>
      </w:r>
      <w:r w:rsidRPr="00E1761D">
        <w:t xml:space="preserve">Any form of paid political advertising and pre-election activities of the political subjects is not allowed before this date except for the holding of internal gatherings of authorities and statutory bodies of the political subjects </w:t>
      </w:r>
      <w:r w:rsidRPr="00E1761D">
        <w:rPr>
          <w:rFonts w:eastAsia="Times New Roman"/>
        </w:rPr>
        <w:t>within the period between the day when elections are announced and the day of official start of the election campaign.</w:t>
      </w:r>
    </w:p>
    <w:p w14:paraId="69FBAB7F" w14:textId="77777777" w:rsidR="00031388" w:rsidRPr="00E1761D" w:rsidRDefault="00031388" w:rsidP="00031388">
      <w:pPr>
        <w:rPr>
          <w:rFonts w:eastAsia="Times New Roman"/>
        </w:rPr>
      </w:pPr>
    </w:p>
    <w:p w14:paraId="4C2A4FCA" w14:textId="6C430AFF" w:rsidR="00031388" w:rsidRDefault="00E1761D" w:rsidP="00031388">
      <w:pPr>
        <w:rPr>
          <w:iCs/>
          <w:lang w:val="en-GB"/>
        </w:rPr>
      </w:pPr>
      <w:r>
        <w:rPr>
          <w:lang w:val="en-GB"/>
        </w:rPr>
        <w:t>The pre-</w:t>
      </w:r>
      <w:r w:rsidR="00624B86">
        <w:rPr>
          <w:lang w:val="en-GB"/>
        </w:rPr>
        <w:t>election</w:t>
      </w:r>
      <w:r>
        <w:rPr>
          <w:lang w:val="en-GB"/>
        </w:rPr>
        <w:t xml:space="preserve"> period in Mostar, as in the rest of</w:t>
      </w:r>
      <w:r w:rsidR="00624B86">
        <w:rPr>
          <w:lang w:val="en-GB"/>
        </w:rPr>
        <w:t xml:space="preserve"> the country </w:t>
      </w:r>
      <w:r w:rsidR="008D33D0">
        <w:rPr>
          <w:lang w:val="en-GB"/>
        </w:rPr>
        <w:t xml:space="preserve">prior to </w:t>
      </w:r>
      <w:r w:rsidR="00624B86">
        <w:rPr>
          <w:lang w:val="en-GB"/>
        </w:rPr>
        <w:t>the November 15 Local elections, was marked by the Covid-19 epidemic</w:t>
      </w:r>
      <w:r w:rsidR="008D33D0">
        <w:rPr>
          <w:lang w:val="en-GB"/>
        </w:rPr>
        <w:t xml:space="preserve">. The campaign moved to </w:t>
      </w:r>
      <w:r w:rsidR="00624B86">
        <w:rPr>
          <w:lang w:val="en-GB"/>
        </w:rPr>
        <w:t>the virtual world of social media. The Coalition’s observers reported on the activities of the political subjects in terms of the premature campaign in nine (</w:t>
      </w:r>
      <w:r w:rsidR="00AA005C" w:rsidRPr="00E1761D">
        <w:rPr>
          <w:lang w:val="en-GB"/>
        </w:rPr>
        <w:t>9</w:t>
      </w:r>
      <w:r w:rsidR="00624B86">
        <w:rPr>
          <w:lang w:val="en-GB"/>
        </w:rPr>
        <w:t>)</w:t>
      </w:r>
      <w:r w:rsidR="00AA005C" w:rsidRPr="00E1761D">
        <w:rPr>
          <w:rStyle w:val="FootnoteReference"/>
          <w:rFonts w:cs="Calibri"/>
          <w:szCs w:val="24"/>
          <w:lang w:val="en-GB"/>
        </w:rPr>
        <w:footnoteReference w:id="3"/>
      </w:r>
      <w:r w:rsidR="00913080" w:rsidRPr="00E1761D">
        <w:rPr>
          <w:lang w:val="en-GB"/>
        </w:rPr>
        <w:t xml:space="preserve"> </w:t>
      </w:r>
      <w:r w:rsidR="00624B86">
        <w:rPr>
          <w:lang w:val="en-GB"/>
        </w:rPr>
        <w:t xml:space="preserve">cases. What characterised the campaign in Mostar was a strong ethnic polarisation and </w:t>
      </w:r>
      <w:r w:rsidR="008D33D0">
        <w:rPr>
          <w:lang w:val="en-GB"/>
        </w:rPr>
        <w:t xml:space="preserve">the </w:t>
      </w:r>
      <w:r w:rsidR="00624B86">
        <w:rPr>
          <w:lang w:val="en-GB"/>
        </w:rPr>
        <w:t>campaign based on raising inter-ethnic tensions, calls on ethnic homogenisation under the pretext of the so called “dispersion of votes.”</w:t>
      </w:r>
      <w:r w:rsidR="0078626B" w:rsidRPr="00E1761D">
        <w:rPr>
          <w:lang w:val="en-GB"/>
        </w:rPr>
        <w:t xml:space="preserve"> </w:t>
      </w:r>
      <w:r w:rsidR="00B36085" w:rsidRPr="00E1761D">
        <w:rPr>
          <w:iCs/>
          <w:lang w:val="en-GB"/>
        </w:rPr>
        <w:t xml:space="preserve">It was recorded that ministers in the Croatian Government repeatedly, both directly and indirectly, endorsed one political subject - HDZ </w:t>
      </w:r>
      <w:proofErr w:type="spellStart"/>
      <w:r w:rsidR="00B36085" w:rsidRPr="00E1761D">
        <w:rPr>
          <w:iCs/>
          <w:lang w:val="en-GB"/>
        </w:rPr>
        <w:t>BiH</w:t>
      </w:r>
      <w:proofErr w:type="spellEnd"/>
      <w:r w:rsidR="00B36085" w:rsidRPr="00E1761D">
        <w:rPr>
          <w:iCs/>
          <w:lang w:val="en-GB"/>
        </w:rPr>
        <w:t xml:space="preserve">, openly calling citizens to vote for this political subject. </w:t>
      </w:r>
    </w:p>
    <w:p w14:paraId="5D9C4715" w14:textId="77777777" w:rsidR="00031388" w:rsidRDefault="00031388" w:rsidP="00031388">
      <w:pPr>
        <w:rPr>
          <w:iCs/>
          <w:lang w:val="en-GB"/>
        </w:rPr>
      </w:pPr>
    </w:p>
    <w:p w14:paraId="2350D35D" w14:textId="51C0B510" w:rsidR="00E1761D" w:rsidRDefault="00B36085" w:rsidP="00031388">
      <w:pPr>
        <w:rPr>
          <w:iCs/>
          <w:lang w:val="en-GB"/>
        </w:rPr>
      </w:pPr>
      <w:r w:rsidRPr="00E1761D">
        <w:rPr>
          <w:iCs/>
          <w:lang w:val="en-GB"/>
        </w:rPr>
        <w:t xml:space="preserve">Furthermore, it was recorded that the </w:t>
      </w:r>
      <w:proofErr w:type="spellStart"/>
      <w:r w:rsidRPr="00E1761D">
        <w:rPr>
          <w:iCs/>
          <w:lang w:val="en-GB"/>
        </w:rPr>
        <w:t>FBiH</w:t>
      </w:r>
      <w:proofErr w:type="spellEnd"/>
      <w:r w:rsidRPr="00E1761D">
        <w:rPr>
          <w:iCs/>
          <w:lang w:val="en-GB"/>
        </w:rPr>
        <w:t xml:space="preserve"> Prime Minister</w:t>
      </w:r>
      <w:r w:rsidR="00E1761D" w:rsidRPr="00E1761D">
        <w:rPr>
          <w:iCs/>
          <w:lang w:val="en-GB"/>
        </w:rPr>
        <w:t xml:space="preserve">, acting in the capacity of his </w:t>
      </w:r>
      <w:r w:rsidR="004C6569">
        <w:rPr>
          <w:iCs/>
          <w:lang w:val="en-GB"/>
        </w:rPr>
        <w:t xml:space="preserve">prime minister </w:t>
      </w:r>
      <w:r w:rsidR="00E1761D" w:rsidRPr="00E1761D">
        <w:rPr>
          <w:iCs/>
          <w:lang w:val="en-GB"/>
        </w:rPr>
        <w:t xml:space="preserve">function and not the party function, as published on the web page of the SDA Mostar City Board, </w:t>
      </w:r>
      <w:r w:rsidRPr="00E1761D">
        <w:rPr>
          <w:iCs/>
          <w:lang w:val="en-GB"/>
        </w:rPr>
        <w:t xml:space="preserve">exclusively met the candidates of the Coalition for Mostar and their mayoral candidate </w:t>
      </w:r>
      <w:r w:rsidR="00E1761D" w:rsidRPr="00E1761D">
        <w:rPr>
          <w:iCs/>
          <w:lang w:val="en-GB"/>
        </w:rPr>
        <w:t>where they discussed future investments.</w:t>
      </w:r>
    </w:p>
    <w:p w14:paraId="28DBAFC9" w14:textId="0EF37589" w:rsidR="00031388" w:rsidRDefault="00031388" w:rsidP="00031388">
      <w:pPr>
        <w:rPr>
          <w:iCs/>
          <w:lang w:val="en-GB"/>
        </w:rPr>
      </w:pPr>
    </w:p>
    <w:p w14:paraId="2CF0AF22" w14:textId="77777777" w:rsidR="00031388" w:rsidRPr="00624B86" w:rsidRDefault="00031388" w:rsidP="00031388">
      <w:pPr>
        <w:rPr>
          <w:lang w:val="en-GB"/>
        </w:rPr>
      </w:pPr>
    </w:p>
    <w:p w14:paraId="3F668145" w14:textId="3243CF6F" w:rsidR="003C686D" w:rsidRPr="004C6569" w:rsidRDefault="00CF797F" w:rsidP="00CE6933">
      <w:pPr>
        <w:pStyle w:val="NoSpacing"/>
        <w:spacing w:afterLines="120" w:after="288" w:line="288" w:lineRule="auto"/>
        <w:ind w:left="720"/>
        <w:rPr>
          <w:rFonts w:ascii="Calibri" w:hAnsi="Calibri" w:cs="Calibri"/>
          <w:b/>
          <w:bCs/>
          <w:color w:val="auto"/>
          <w:sz w:val="28"/>
          <w:szCs w:val="28"/>
          <w:lang w:val="en-GB"/>
        </w:rPr>
      </w:pPr>
      <w:r w:rsidRPr="004C6569">
        <w:rPr>
          <w:rFonts w:ascii="Calibri" w:hAnsi="Calibri" w:cs="Calibri"/>
          <w:b/>
          <w:bCs/>
          <w:color w:val="auto"/>
          <w:sz w:val="28"/>
          <w:szCs w:val="28"/>
          <w:lang w:val="en-GB"/>
        </w:rPr>
        <w:lastRenderedPageBreak/>
        <w:t>3</w:t>
      </w:r>
      <w:r w:rsidR="003C686D" w:rsidRPr="004C6569">
        <w:rPr>
          <w:rFonts w:ascii="Calibri" w:hAnsi="Calibri" w:cs="Calibri"/>
          <w:b/>
          <w:bCs/>
          <w:color w:val="auto"/>
          <w:sz w:val="28"/>
          <w:szCs w:val="28"/>
          <w:lang w:val="en-GB"/>
        </w:rPr>
        <w:t>.1.2. A</w:t>
      </w:r>
      <w:r w:rsidR="00233C1A" w:rsidRPr="004C6569">
        <w:rPr>
          <w:rFonts w:ascii="Calibri" w:hAnsi="Calibri" w:cs="Calibri"/>
          <w:b/>
          <w:bCs/>
          <w:color w:val="auto"/>
          <w:sz w:val="28"/>
          <w:szCs w:val="28"/>
          <w:lang w:val="en-GB"/>
        </w:rPr>
        <w:t xml:space="preserve">ccuracy of the Central Voters' Register (CVR) </w:t>
      </w:r>
    </w:p>
    <w:p w14:paraId="00F456D9" w14:textId="476AC4D8" w:rsidR="00016805" w:rsidRDefault="00233C1A" w:rsidP="00227BB9">
      <w:pPr>
        <w:rPr>
          <w:rFonts w:cs="Calibri"/>
          <w:lang w:val="en-GB"/>
        </w:rPr>
      </w:pPr>
      <w:bookmarkStart w:id="20" w:name="_Toc53585488"/>
      <w:bookmarkStart w:id="21" w:name="_Toc53606226"/>
      <w:bookmarkStart w:id="22" w:name="_Toc59091141"/>
      <w:bookmarkStart w:id="23" w:name="_Toc59091349"/>
      <w:bookmarkStart w:id="24" w:name="_Toc59096563"/>
      <w:r w:rsidRPr="00A74D13">
        <w:rPr>
          <w:lang w:val="en-GB"/>
        </w:rPr>
        <w:t xml:space="preserve">The voter registration in </w:t>
      </w:r>
      <w:proofErr w:type="spellStart"/>
      <w:r w:rsidRPr="00A74D13">
        <w:rPr>
          <w:lang w:val="en-GB"/>
        </w:rPr>
        <w:t>BiH</w:t>
      </w:r>
      <w:proofErr w:type="spellEnd"/>
      <w:r w:rsidRPr="00A74D13">
        <w:rPr>
          <w:lang w:val="en-GB"/>
        </w:rPr>
        <w:t xml:space="preserve"> has been passive since 2006, while active registration is still in place for voters who would like to vote abroad or from abroad.</w:t>
      </w:r>
      <w:r w:rsidR="00B9701B" w:rsidRPr="00A74D13">
        <w:rPr>
          <w:rFonts w:cs="Calibri"/>
          <w:lang w:val="en-GB"/>
        </w:rPr>
        <w:t xml:space="preserve"> </w:t>
      </w:r>
      <w:r w:rsidR="00902FD7" w:rsidRPr="00A74D13">
        <w:rPr>
          <w:rFonts w:cs="Calibri"/>
          <w:lang w:val="en-GB"/>
        </w:rPr>
        <w:t>100 864</w:t>
      </w:r>
      <w:r w:rsidR="00902FD7" w:rsidRPr="00A74D13">
        <w:rPr>
          <w:rStyle w:val="FootnoteReference"/>
          <w:rFonts w:cs="Calibri"/>
          <w:szCs w:val="24"/>
          <w:lang w:val="en-GB"/>
        </w:rPr>
        <w:footnoteReference w:id="4"/>
      </w:r>
      <w:r w:rsidR="00902FD7" w:rsidRPr="00A74D13">
        <w:rPr>
          <w:rFonts w:cs="Calibri"/>
          <w:lang w:val="en-GB"/>
        </w:rPr>
        <w:t xml:space="preserve"> </w:t>
      </w:r>
      <w:r w:rsidR="00016805" w:rsidRPr="00A74D13">
        <w:rPr>
          <w:rFonts w:cs="Calibri"/>
          <w:lang w:val="en-GB"/>
        </w:rPr>
        <w:t>voters are registered in the Central Voter's Register f</w:t>
      </w:r>
      <w:r w:rsidR="00902FD7" w:rsidRPr="00A74D13">
        <w:rPr>
          <w:rFonts w:cs="Calibri"/>
          <w:lang w:val="en-GB"/>
        </w:rPr>
        <w:t>or the 2020 Local Elections in Mostar</w:t>
      </w:r>
      <w:r w:rsidR="00016805" w:rsidRPr="00A74D13">
        <w:rPr>
          <w:rFonts w:cs="Calibri"/>
          <w:lang w:val="en-GB"/>
        </w:rPr>
        <w:t xml:space="preserve"> as of November 11, 2020. The Coalition's observers have not </w:t>
      </w:r>
      <w:r w:rsidR="00624B86">
        <w:rPr>
          <w:rFonts w:cs="Calibri"/>
          <w:lang w:val="en-GB"/>
        </w:rPr>
        <w:t xml:space="preserve">reported </w:t>
      </w:r>
      <w:r w:rsidR="00016805" w:rsidRPr="00A74D13">
        <w:rPr>
          <w:rFonts w:cs="Calibri"/>
          <w:lang w:val="en-GB"/>
        </w:rPr>
        <w:t>any suspicion</w:t>
      </w:r>
      <w:r w:rsidR="00624B86">
        <w:rPr>
          <w:rFonts w:cs="Calibri"/>
          <w:lang w:val="en-GB"/>
        </w:rPr>
        <w:t xml:space="preserve"> in </w:t>
      </w:r>
      <w:r w:rsidR="00016805" w:rsidRPr="00A74D13">
        <w:rPr>
          <w:rFonts w:cs="Calibri"/>
          <w:lang w:val="en-GB"/>
        </w:rPr>
        <w:t xml:space="preserve">the accuracy </w:t>
      </w:r>
      <w:r w:rsidR="00624B86">
        <w:rPr>
          <w:rFonts w:cs="Calibri"/>
          <w:lang w:val="en-GB"/>
        </w:rPr>
        <w:t>of</w:t>
      </w:r>
      <w:r w:rsidR="00016805" w:rsidRPr="00A74D13">
        <w:rPr>
          <w:rFonts w:cs="Calibri"/>
          <w:lang w:val="en-GB"/>
        </w:rPr>
        <w:t xml:space="preserve"> the voter's register; the</w:t>
      </w:r>
      <w:r w:rsidR="00624B86">
        <w:rPr>
          <w:rFonts w:cs="Calibri"/>
          <w:lang w:val="en-GB"/>
        </w:rPr>
        <w:t xml:space="preserve">re was no </w:t>
      </w:r>
      <w:r w:rsidR="00016805" w:rsidRPr="00A74D13">
        <w:rPr>
          <w:rFonts w:cs="Calibri"/>
          <w:lang w:val="en-GB"/>
        </w:rPr>
        <w:t>major registration/deregistration of voters.</w:t>
      </w:r>
    </w:p>
    <w:p w14:paraId="660E5EBE" w14:textId="77777777" w:rsidR="00227BB9" w:rsidRPr="00A74D13" w:rsidRDefault="00227BB9" w:rsidP="00227BB9">
      <w:pPr>
        <w:rPr>
          <w:rFonts w:cs="Calibri"/>
          <w:lang w:val="en-GB"/>
        </w:rPr>
      </w:pPr>
    </w:p>
    <w:bookmarkEnd w:id="20"/>
    <w:bookmarkEnd w:id="21"/>
    <w:bookmarkEnd w:id="22"/>
    <w:bookmarkEnd w:id="23"/>
    <w:bookmarkEnd w:id="24"/>
    <w:p w14:paraId="191ADBF2" w14:textId="6EAA663F" w:rsidR="008677DF" w:rsidRPr="004C6569" w:rsidRDefault="00CF797F" w:rsidP="00227BB9">
      <w:pPr>
        <w:ind w:left="720"/>
        <w:rPr>
          <w:b/>
          <w:bCs/>
          <w:sz w:val="28"/>
          <w:szCs w:val="28"/>
        </w:rPr>
      </w:pPr>
      <w:r w:rsidRPr="004C6569">
        <w:rPr>
          <w:rFonts w:cs="Calibri"/>
          <w:b/>
          <w:bCs/>
          <w:sz w:val="28"/>
          <w:szCs w:val="28"/>
          <w:lang w:val="en-GB"/>
        </w:rPr>
        <w:t>3</w:t>
      </w:r>
      <w:r w:rsidR="003974BF" w:rsidRPr="004C6569">
        <w:rPr>
          <w:b/>
          <w:bCs/>
          <w:sz w:val="28"/>
          <w:szCs w:val="28"/>
        </w:rPr>
        <w:t>.1.3</w:t>
      </w:r>
      <w:r w:rsidR="003C686D" w:rsidRPr="004C6569">
        <w:rPr>
          <w:b/>
          <w:bCs/>
          <w:sz w:val="28"/>
          <w:szCs w:val="28"/>
        </w:rPr>
        <w:t xml:space="preserve">. </w:t>
      </w:r>
      <w:r w:rsidR="00233C1A" w:rsidRPr="004C6569">
        <w:rPr>
          <w:b/>
          <w:bCs/>
          <w:sz w:val="28"/>
          <w:szCs w:val="28"/>
        </w:rPr>
        <w:t xml:space="preserve">Out-of-country voter registration </w:t>
      </w:r>
    </w:p>
    <w:p w14:paraId="66AEB9C4" w14:textId="4C3CA8CB" w:rsidR="00B43ECB" w:rsidRDefault="00902FD7" w:rsidP="00227BB9">
      <w:pPr>
        <w:rPr>
          <w:lang w:val="en-GB"/>
        </w:rPr>
      </w:pPr>
      <w:bookmarkStart w:id="25" w:name="_Toc53585490"/>
      <w:bookmarkStart w:id="26" w:name="_Toc53606228"/>
      <w:bookmarkStart w:id="27" w:name="_Toc59091142"/>
      <w:bookmarkStart w:id="28" w:name="_Toc59091350"/>
      <w:bookmarkStart w:id="29" w:name="_Toc59096564"/>
      <w:r w:rsidRPr="00A74D13">
        <w:rPr>
          <w:lang w:val="en-GB"/>
        </w:rPr>
        <w:t>The deadline for registration of voters for out-of-country voting was October 6, 2020</w:t>
      </w:r>
      <w:r w:rsidR="004C6569">
        <w:rPr>
          <w:lang w:val="en-GB"/>
        </w:rPr>
        <w:t xml:space="preserve">. After this deadline, the </w:t>
      </w:r>
      <w:r w:rsidRPr="00A74D13">
        <w:rPr>
          <w:lang w:val="en-GB"/>
        </w:rPr>
        <w:t xml:space="preserve">CEC of </w:t>
      </w:r>
      <w:proofErr w:type="spellStart"/>
      <w:r w:rsidRPr="00A74D13">
        <w:rPr>
          <w:lang w:val="en-GB"/>
        </w:rPr>
        <w:t>BiH</w:t>
      </w:r>
      <w:proofErr w:type="spellEnd"/>
      <w:r w:rsidRPr="00A74D13">
        <w:rPr>
          <w:lang w:val="en-GB"/>
        </w:rPr>
        <w:t xml:space="preserve"> registered a total of 3 985 voters for the out-of-country voting</w:t>
      </w:r>
      <w:r w:rsidR="00624B86">
        <w:rPr>
          <w:lang w:val="en-GB"/>
        </w:rPr>
        <w:t xml:space="preserve">, </w:t>
      </w:r>
      <w:r w:rsidR="004C6569">
        <w:rPr>
          <w:lang w:val="en-GB"/>
        </w:rPr>
        <w:t>which is five times more than in t</w:t>
      </w:r>
      <w:r w:rsidRPr="00A74D13">
        <w:rPr>
          <w:lang w:val="en-GB"/>
        </w:rPr>
        <w:t>he last local elections in Mostar in 2008</w:t>
      </w:r>
      <w:bookmarkEnd w:id="25"/>
      <w:bookmarkEnd w:id="26"/>
      <w:r w:rsidRPr="00A74D13">
        <w:rPr>
          <w:lang w:val="en-GB"/>
        </w:rPr>
        <w:t xml:space="preserve"> when 788 voters applied to vote by-mail. </w:t>
      </w:r>
      <w:r w:rsidRPr="00A74D13">
        <w:rPr>
          <w:lang w:val="en-GB"/>
        </w:rPr>
        <w:br/>
        <w:t xml:space="preserve">For the 2020 Local </w:t>
      </w:r>
      <w:r w:rsidR="00624B86" w:rsidRPr="00A74D13">
        <w:rPr>
          <w:lang w:val="en-GB"/>
        </w:rPr>
        <w:t>Elections</w:t>
      </w:r>
      <w:r w:rsidRPr="00A74D13">
        <w:rPr>
          <w:lang w:val="en-GB"/>
        </w:rPr>
        <w:t xml:space="preserve"> in </w:t>
      </w:r>
      <w:proofErr w:type="spellStart"/>
      <w:r w:rsidRPr="00A74D13">
        <w:rPr>
          <w:lang w:val="en-GB"/>
        </w:rPr>
        <w:t>BiH</w:t>
      </w:r>
      <w:proofErr w:type="spellEnd"/>
      <w:r w:rsidRPr="00A74D13">
        <w:rPr>
          <w:lang w:val="en-GB"/>
        </w:rPr>
        <w:t>, the CEC rejected a total of 441 vote by-mail applications. Most of the rejected applications refer to submi</w:t>
      </w:r>
      <w:r w:rsidR="00624B86">
        <w:rPr>
          <w:lang w:val="en-GB"/>
        </w:rPr>
        <w:t xml:space="preserve">ssion of </w:t>
      </w:r>
      <w:r w:rsidRPr="00A74D13">
        <w:rPr>
          <w:lang w:val="en-GB"/>
        </w:rPr>
        <w:t>inappropriate proof of identity (174), fai</w:t>
      </w:r>
      <w:r w:rsidR="001D02F3">
        <w:rPr>
          <w:lang w:val="en-GB"/>
        </w:rPr>
        <w:t>lure t</w:t>
      </w:r>
      <w:r w:rsidRPr="00A74D13">
        <w:rPr>
          <w:lang w:val="en-GB"/>
        </w:rPr>
        <w:t xml:space="preserve">o submit a valid proof of identification (90), </w:t>
      </w:r>
      <w:r w:rsidR="00B43ECB">
        <w:rPr>
          <w:lang w:val="en-GB"/>
        </w:rPr>
        <w:t xml:space="preserve">lack of </w:t>
      </w:r>
      <w:r w:rsidRPr="00A74D13">
        <w:rPr>
          <w:lang w:val="en-GB"/>
        </w:rPr>
        <w:t>proof of residence (62) and</w:t>
      </w:r>
      <w:r w:rsidR="00B43ECB">
        <w:rPr>
          <w:lang w:val="en-GB"/>
        </w:rPr>
        <w:t xml:space="preserve"> several shortcomings in </w:t>
      </w:r>
      <w:r w:rsidRPr="00A74D13">
        <w:rPr>
          <w:lang w:val="en-GB"/>
        </w:rPr>
        <w:t>the application (61).</w:t>
      </w:r>
      <w:bookmarkEnd w:id="27"/>
      <w:bookmarkEnd w:id="28"/>
      <w:bookmarkEnd w:id="29"/>
      <w:r w:rsidR="00B43ECB">
        <w:rPr>
          <w:lang w:val="en-GB"/>
        </w:rPr>
        <w:t xml:space="preserve"> </w:t>
      </w:r>
    </w:p>
    <w:p w14:paraId="65E3E808" w14:textId="77777777" w:rsidR="00B43ECB" w:rsidRDefault="00B43ECB" w:rsidP="00227BB9">
      <w:pPr>
        <w:rPr>
          <w:lang w:val="en-GB"/>
        </w:rPr>
      </w:pPr>
    </w:p>
    <w:p w14:paraId="4130FEFC" w14:textId="19F22FC1" w:rsidR="0064377A" w:rsidRPr="00387228" w:rsidRDefault="0064377A" w:rsidP="00227BB9">
      <w:pPr>
        <w:rPr>
          <w:lang w:val="en-GB"/>
        </w:rPr>
      </w:pPr>
      <w:r w:rsidRPr="00387228">
        <w:rPr>
          <w:lang w:val="en-GB"/>
        </w:rPr>
        <w:t xml:space="preserve">The Coalition notes that the CEC of </w:t>
      </w:r>
      <w:proofErr w:type="spellStart"/>
      <w:r w:rsidRPr="00387228">
        <w:rPr>
          <w:lang w:val="en-GB"/>
        </w:rPr>
        <w:t>BiH</w:t>
      </w:r>
      <w:proofErr w:type="spellEnd"/>
      <w:r w:rsidRPr="00387228">
        <w:rPr>
          <w:lang w:val="en-GB"/>
        </w:rPr>
        <w:t xml:space="preserve"> registered a total of 3 985 voters for out-of-country voting, which is </w:t>
      </w:r>
      <w:r w:rsidR="00B43ECB" w:rsidRPr="00387228">
        <w:rPr>
          <w:lang w:val="en-GB"/>
        </w:rPr>
        <w:t>five</w:t>
      </w:r>
      <w:r w:rsidRPr="00387228">
        <w:rPr>
          <w:lang w:val="en-GB"/>
        </w:rPr>
        <w:t xml:space="preserve"> times more than in the last local elections in the City of Mostar in 2008.</w:t>
      </w:r>
    </w:p>
    <w:p w14:paraId="3076CEF0" w14:textId="77777777" w:rsidR="00CF3633" w:rsidRPr="00387228" w:rsidRDefault="00CF3633" w:rsidP="00227BB9">
      <w:pPr>
        <w:rPr>
          <w:lang w:val="en-GB"/>
        </w:rPr>
      </w:pPr>
    </w:p>
    <w:p w14:paraId="58EDAC58" w14:textId="32B8257A" w:rsidR="00925CB5" w:rsidRDefault="00233C1A" w:rsidP="00227BB9">
      <w:pPr>
        <w:rPr>
          <w:lang w:val="en-GB"/>
        </w:rPr>
      </w:pPr>
      <w:bookmarkStart w:id="30" w:name="_Toc59091143"/>
      <w:bookmarkStart w:id="31" w:name="_Toc59091351"/>
      <w:bookmarkStart w:id="32" w:name="_Toc59096565"/>
      <w:r w:rsidRPr="00387228">
        <w:rPr>
          <w:lang w:val="en-GB"/>
        </w:rPr>
        <w:t xml:space="preserve">Most of the voters registered to vote by mail come from the following countries: Germany (715), Serbia, (627), Norway (578), Sweden (411) and Croatia (378), the United States of America (226), Montenegro (202), Switzerland (173), Denmark (138) and Canada </w:t>
      </w:r>
      <w:r w:rsidR="005E58A0" w:rsidRPr="00387228">
        <w:rPr>
          <w:lang w:val="en-GB"/>
        </w:rPr>
        <w:t>(113).</w:t>
      </w:r>
      <w:r w:rsidR="005E58A0" w:rsidRPr="00387228">
        <w:rPr>
          <w:rStyle w:val="FootnoteReference"/>
          <w:rFonts w:cs="Calibri"/>
          <w:szCs w:val="24"/>
          <w:lang w:val="en-GB"/>
        </w:rPr>
        <w:footnoteReference w:id="5"/>
      </w:r>
      <w:bookmarkEnd w:id="30"/>
      <w:bookmarkEnd w:id="31"/>
      <w:bookmarkEnd w:id="32"/>
    </w:p>
    <w:p w14:paraId="0E081DEC" w14:textId="77777777" w:rsidR="009F3241" w:rsidRDefault="009F3241" w:rsidP="00227BB9">
      <w:pPr>
        <w:rPr>
          <w:lang w:val="en-GB"/>
        </w:rPr>
      </w:pPr>
    </w:p>
    <w:p w14:paraId="25693404" w14:textId="77777777" w:rsidR="009F3241" w:rsidRDefault="009F3241" w:rsidP="00227BB9">
      <w:pPr>
        <w:rPr>
          <w:lang w:val="en-GB"/>
        </w:rPr>
      </w:pPr>
    </w:p>
    <w:p w14:paraId="4FFD3E44" w14:textId="77777777" w:rsidR="009F3241" w:rsidRDefault="009F3241" w:rsidP="00227BB9">
      <w:pPr>
        <w:rPr>
          <w:lang w:val="en-GB"/>
        </w:rPr>
      </w:pPr>
    </w:p>
    <w:p w14:paraId="414A951D" w14:textId="77777777" w:rsidR="009F3241" w:rsidRDefault="009F3241" w:rsidP="00227BB9">
      <w:pPr>
        <w:rPr>
          <w:lang w:val="en-GB"/>
        </w:rPr>
      </w:pPr>
    </w:p>
    <w:p w14:paraId="65474E47" w14:textId="77777777" w:rsidR="009F3241" w:rsidRDefault="009F3241" w:rsidP="00227BB9">
      <w:pPr>
        <w:rPr>
          <w:lang w:val="en-GB"/>
        </w:rPr>
      </w:pPr>
    </w:p>
    <w:p w14:paraId="7B92E456" w14:textId="77777777" w:rsidR="009F3241" w:rsidRDefault="009F3241" w:rsidP="00227BB9">
      <w:pPr>
        <w:rPr>
          <w:lang w:val="en-GB"/>
        </w:rPr>
      </w:pPr>
    </w:p>
    <w:p w14:paraId="4D4EC2AF" w14:textId="77777777" w:rsidR="009F3241" w:rsidRDefault="009F3241" w:rsidP="00227BB9">
      <w:pPr>
        <w:rPr>
          <w:lang w:val="en-GB"/>
        </w:rPr>
      </w:pPr>
    </w:p>
    <w:p w14:paraId="618F8EC3" w14:textId="77777777" w:rsidR="009F3241" w:rsidRDefault="009F3241" w:rsidP="00227BB9">
      <w:pPr>
        <w:rPr>
          <w:lang w:val="en-GB"/>
        </w:rPr>
      </w:pPr>
    </w:p>
    <w:p w14:paraId="5B64AADA" w14:textId="77777777" w:rsidR="009F3241" w:rsidRDefault="009F3241" w:rsidP="00227BB9">
      <w:pPr>
        <w:rPr>
          <w:lang w:val="en-GB"/>
        </w:rPr>
      </w:pPr>
    </w:p>
    <w:p w14:paraId="3FFB4922" w14:textId="77777777" w:rsidR="009F3241" w:rsidRDefault="009F3241" w:rsidP="00227BB9">
      <w:pPr>
        <w:rPr>
          <w:lang w:val="en-GB"/>
        </w:rPr>
      </w:pPr>
    </w:p>
    <w:p w14:paraId="26317252" w14:textId="3A586C74" w:rsidR="009F3241" w:rsidRPr="00387228" w:rsidRDefault="009F3241" w:rsidP="009F3241">
      <w:pPr>
        <w:jc w:val="center"/>
        <w:rPr>
          <w:lang w:val="en-GB"/>
        </w:rPr>
      </w:pPr>
      <w:r>
        <w:rPr>
          <w:noProof/>
          <w:lang w:eastAsia="en-US"/>
        </w:rPr>
        <w:lastRenderedPageBreak/>
        <w:drawing>
          <wp:inline distT="0" distB="0" distL="0" distR="0" wp14:anchorId="6D457A60" wp14:editId="380F5C4E">
            <wp:extent cx="4564380" cy="3423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jave-po-stom_51767147.png"/>
                    <pic:cNvPicPr/>
                  </pic:nvPicPr>
                  <pic:blipFill>
                    <a:blip r:embed="rId14">
                      <a:extLst>
                        <a:ext uri="{28A0092B-C50C-407E-A947-70E740481C1C}">
                          <a14:useLocalDpi xmlns:a14="http://schemas.microsoft.com/office/drawing/2010/main" val="0"/>
                        </a:ext>
                      </a:extLst>
                    </a:blip>
                    <a:stretch>
                      <a:fillRect/>
                    </a:stretch>
                  </pic:blipFill>
                  <pic:spPr>
                    <a:xfrm>
                      <a:off x="0" y="0"/>
                      <a:ext cx="4564380" cy="3423285"/>
                    </a:xfrm>
                    <a:prstGeom prst="rect">
                      <a:avLst/>
                    </a:prstGeom>
                  </pic:spPr>
                </pic:pic>
              </a:graphicData>
            </a:graphic>
          </wp:inline>
        </w:drawing>
      </w:r>
    </w:p>
    <w:p w14:paraId="30F9A009" w14:textId="1A28105A" w:rsidR="0005268C" w:rsidRPr="00A74D13" w:rsidRDefault="00B64F7D" w:rsidP="00CE6933">
      <w:pPr>
        <w:pStyle w:val="NoSpacing"/>
        <w:spacing w:afterLines="120" w:after="288" w:line="288" w:lineRule="auto"/>
        <w:jc w:val="center"/>
        <w:rPr>
          <w:rFonts w:ascii="Calibri" w:hAnsi="Calibri" w:cs="Calibri"/>
          <w:color w:val="auto"/>
          <w:lang w:val="en-GB"/>
        </w:rPr>
      </w:pPr>
      <w:r w:rsidRPr="00A74D13">
        <w:rPr>
          <w:rFonts w:ascii="Calibri" w:hAnsi="Calibri" w:cs="Calibri"/>
          <w:color w:val="auto"/>
          <w:lang w:val="en-GB"/>
        </w:rPr>
        <w:t>Gr</w:t>
      </w:r>
      <w:r w:rsidR="00C8440D" w:rsidRPr="00A74D13">
        <w:rPr>
          <w:rFonts w:ascii="Calibri" w:hAnsi="Calibri" w:cs="Calibri"/>
          <w:color w:val="auto"/>
          <w:lang w:val="en-GB"/>
        </w:rPr>
        <w:t xml:space="preserve">aph </w:t>
      </w:r>
      <w:r w:rsidRPr="00A74D13">
        <w:rPr>
          <w:rFonts w:ascii="Calibri" w:hAnsi="Calibri" w:cs="Calibri"/>
          <w:color w:val="auto"/>
          <w:lang w:val="en-GB"/>
        </w:rPr>
        <w:t>1</w:t>
      </w:r>
      <w:r w:rsidR="0005268C" w:rsidRPr="00A74D13">
        <w:rPr>
          <w:rFonts w:ascii="Calibri" w:hAnsi="Calibri" w:cs="Calibri"/>
          <w:color w:val="auto"/>
          <w:lang w:val="en-GB"/>
        </w:rPr>
        <w:t xml:space="preserve"> – </w:t>
      </w:r>
      <w:r w:rsidR="00C8440D" w:rsidRPr="00A74D13">
        <w:rPr>
          <w:rFonts w:ascii="Calibri" w:hAnsi="Calibri" w:cs="Calibri"/>
          <w:color w:val="auto"/>
          <w:lang w:val="en-GB"/>
        </w:rPr>
        <w:t xml:space="preserve">Number of by-mail voting </w:t>
      </w:r>
      <w:r w:rsidR="00B43ECB" w:rsidRPr="00A74D13">
        <w:rPr>
          <w:rFonts w:ascii="Calibri" w:hAnsi="Calibri" w:cs="Calibri"/>
          <w:color w:val="auto"/>
          <w:lang w:val="en-GB"/>
        </w:rPr>
        <w:t>applications</w:t>
      </w:r>
      <w:r w:rsidR="00C8440D" w:rsidRPr="00A74D13">
        <w:rPr>
          <w:rFonts w:ascii="Calibri" w:hAnsi="Calibri" w:cs="Calibri"/>
          <w:color w:val="auto"/>
          <w:lang w:val="en-GB"/>
        </w:rPr>
        <w:t xml:space="preserve"> by </w:t>
      </w:r>
      <w:r w:rsidR="00B43ECB" w:rsidRPr="00A74D13">
        <w:rPr>
          <w:rFonts w:ascii="Calibri" w:hAnsi="Calibri" w:cs="Calibri"/>
          <w:color w:val="auto"/>
          <w:lang w:val="en-GB"/>
        </w:rPr>
        <w:t>countries</w:t>
      </w:r>
      <w:r w:rsidR="00C8440D" w:rsidRPr="00A74D13">
        <w:rPr>
          <w:rFonts w:ascii="Calibri" w:hAnsi="Calibri" w:cs="Calibri"/>
          <w:color w:val="auto"/>
          <w:lang w:val="en-GB"/>
        </w:rPr>
        <w:t xml:space="preserve"> </w:t>
      </w:r>
      <w:r w:rsidR="0005268C" w:rsidRPr="00A74D13">
        <w:rPr>
          <w:rFonts w:ascii="Calibri" w:hAnsi="Calibri" w:cs="Calibri"/>
          <w:color w:val="auto"/>
          <w:lang w:val="en-GB"/>
        </w:rPr>
        <w:t>(top 10)</w:t>
      </w:r>
    </w:p>
    <w:p w14:paraId="14823142" w14:textId="77777777" w:rsidR="00E45693" w:rsidRPr="00A74D13" w:rsidRDefault="00E45693" w:rsidP="00CE6933">
      <w:pPr>
        <w:pStyle w:val="NoSpacing"/>
        <w:spacing w:afterLines="120" w:after="288" w:line="288" w:lineRule="auto"/>
        <w:jc w:val="center"/>
        <w:rPr>
          <w:rFonts w:ascii="Calibri" w:hAnsi="Calibri" w:cs="Calibri"/>
          <w:color w:val="auto"/>
          <w:sz w:val="24"/>
          <w:szCs w:val="24"/>
          <w:lang w:val="en-GB"/>
        </w:rPr>
      </w:pPr>
    </w:p>
    <w:p w14:paraId="737D3A9B" w14:textId="1C72F393" w:rsidR="003C686D" w:rsidRPr="004C6569" w:rsidRDefault="00CF797F" w:rsidP="00CE6933">
      <w:pPr>
        <w:pStyle w:val="NoSpacing"/>
        <w:spacing w:afterLines="120" w:after="288" w:line="288" w:lineRule="auto"/>
        <w:ind w:left="720"/>
        <w:rPr>
          <w:rFonts w:ascii="Calibri" w:hAnsi="Calibri" w:cs="Calibri"/>
          <w:b/>
          <w:bCs/>
          <w:color w:val="auto"/>
          <w:sz w:val="28"/>
          <w:szCs w:val="28"/>
          <w:lang w:val="en-GB"/>
        </w:rPr>
      </w:pPr>
      <w:r w:rsidRPr="004C6569">
        <w:rPr>
          <w:rFonts w:ascii="Calibri" w:hAnsi="Calibri" w:cs="Calibri"/>
          <w:b/>
          <w:bCs/>
          <w:color w:val="auto"/>
          <w:sz w:val="28"/>
          <w:szCs w:val="28"/>
          <w:lang w:val="en-GB"/>
        </w:rPr>
        <w:t>3</w:t>
      </w:r>
      <w:r w:rsidR="003974BF" w:rsidRPr="004C6569">
        <w:rPr>
          <w:rFonts w:ascii="Calibri" w:hAnsi="Calibri" w:cs="Calibri"/>
          <w:b/>
          <w:bCs/>
          <w:color w:val="auto"/>
          <w:sz w:val="28"/>
          <w:szCs w:val="28"/>
          <w:lang w:val="en-GB"/>
        </w:rPr>
        <w:t>.1.4</w:t>
      </w:r>
      <w:r w:rsidR="003C686D" w:rsidRPr="004C6569">
        <w:rPr>
          <w:rFonts w:ascii="Calibri" w:hAnsi="Calibri" w:cs="Calibri"/>
          <w:b/>
          <w:bCs/>
          <w:color w:val="auto"/>
          <w:sz w:val="28"/>
          <w:szCs w:val="28"/>
          <w:lang w:val="en-GB"/>
        </w:rPr>
        <w:t xml:space="preserve">. </w:t>
      </w:r>
      <w:r w:rsidR="005F6F43" w:rsidRPr="004C6569">
        <w:rPr>
          <w:rFonts w:ascii="Calibri" w:hAnsi="Calibri" w:cs="Calibri"/>
          <w:b/>
          <w:bCs/>
          <w:color w:val="auto"/>
          <w:sz w:val="28"/>
          <w:szCs w:val="28"/>
          <w:lang w:val="en-GB"/>
        </w:rPr>
        <w:t xml:space="preserve">Misuse of public resources and public office for election purpose </w:t>
      </w:r>
    </w:p>
    <w:p w14:paraId="02311533" w14:textId="465E1649" w:rsidR="002D79D7" w:rsidRPr="00A74D13" w:rsidRDefault="005F6F43" w:rsidP="00C8440D">
      <w:pPr>
        <w:ind w:left="-6" w:hanging="11"/>
        <w:rPr>
          <w:rFonts w:cs="Calibri"/>
          <w:szCs w:val="24"/>
          <w:lang w:val="en-GB"/>
        </w:rPr>
      </w:pPr>
      <w:r w:rsidRPr="00A74D13">
        <w:rPr>
          <w:rFonts w:cs="Calibri"/>
          <w:szCs w:val="24"/>
          <w:lang w:val="en-GB"/>
        </w:rPr>
        <w:t>The misuse of the public resources and/or public office for election purposes</w:t>
      </w:r>
      <w:r w:rsidR="00B43ECB">
        <w:rPr>
          <w:rFonts w:cs="Calibri"/>
          <w:szCs w:val="24"/>
          <w:lang w:val="en-GB"/>
        </w:rPr>
        <w:t xml:space="preserve"> includes s</w:t>
      </w:r>
      <w:r w:rsidRPr="00A74D13">
        <w:rPr>
          <w:rFonts w:cs="Calibri"/>
          <w:szCs w:val="24"/>
          <w:lang w:val="en-GB"/>
        </w:rPr>
        <w:t xml:space="preserve">pending public budget money and other money owned by </w:t>
      </w:r>
      <w:proofErr w:type="spellStart"/>
      <w:r w:rsidRPr="00A74D13">
        <w:rPr>
          <w:rFonts w:cs="Calibri"/>
          <w:szCs w:val="24"/>
          <w:lang w:val="en-GB"/>
        </w:rPr>
        <w:t>BiH</w:t>
      </w:r>
      <w:proofErr w:type="spellEnd"/>
      <w:r w:rsidRPr="00A74D13">
        <w:rPr>
          <w:rFonts w:cs="Calibri"/>
          <w:szCs w:val="24"/>
          <w:lang w:val="en-GB"/>
        </w:rPr>
        <w:t xml:space="preserve"> citizens and the misuse of public companies and appointed public </w:t>
      </w:r>
      <w:r w:rsidR="00B43ECB" w:rsidRPr="00A74D13">
        <w:rPr>
          <w:rFonts w:cs="Calibri"/>
          <w:szCs w:val="24"/>
          <w:lang w:val="en-GB"/>
        </w:rPr>
        <w:t>offices</w:t>
      </w:r>
      <w:r w:rsidRPr="00A74D13">
        <w:rPr>
          <w:rFonts w:cs="Calibri"/>
          <w:szCs w:val="24"/>
          <w:lang w:val="en-GB"/>
        </w:rPr>
        <w:t xml:space="preserve"> by political subjects or individuals running for elections. Almost always, the misuse of the public resources is done by those who</w:t>
      </w:r>
      <w:r w:rsidR="002D79D7" w:rsidRPr="00A74D13">
        <w:rPr>
          <w:rFonts w:cs="Calibri"/>
          <w:szCs w:val="24"/>
          <w:lang w:val="en-GB"/>
        </w:rPr>
        <w:t xml:space="preserve"> are entering the election race while already holding public office. </w:t>
      </w:r>
    </w:p>
    <w:p w14:paraId="3006E9F2" w14:textId="77777777" w:rsidR="002D79D7" w:rsidRPr="00A74D13" w:rsidRDefault="002D79D7" w:rsidP="00C8440D">
      <w:pPr>
        <w:ind w:left="-6" w:hanging="11"/>
        <w:rPr>
          <w:rFonts w:cs="Calibri"/>
          <w:szCs w:val="24"/>
          <w:lang w:val="en-GB"/>
        </w:rPr>
      </w:pPr>
    </w:p>
    <w:p w14:paraId="5E68BCC9" w14:textId="067AF282" w:rsidR="00D6116B" w:rsidRPr="00A74D13" w:rsidRDefault="002D79D7" w:rsidP="00C8440D">
      <w:pPr>
        <w:contextualSpacing w:val="0"/>
        <w:rPr>
          <w:rFonts w:cs="Calibri"/>
          <w:szCs w:val="24"/>
          <w:lang w:val="en-GB"/>
        </w:rPr>
      </w:pPr>
      <w:r w:rsidRPr="00A74D13">
        <w:rPr>
          <w:rFonts w:cs="Calibri"/>
          <w:szCs w:val="24"/>
          <w:lang w:val="en-GB"/>
        </w:rPr>
        <w:t xml:space="preserve">The Coalition's observers in Mostar reported five (5) cases of the misuse of public resources. These cases relate to intensification of the public infrastructure works and frequent and intensive visits by public office holders from higher government levels who typically meet or pay visits to local </w:t>
      </w:r>
      <w:r w:rsidR="00821160" w:rsidRPr="00A74D13">
        <w:rPr>
          <w:rFonts w:cs="Calibri"/>
          <w:szCs w:val="24"/>
          <w:lang w:val="en-GB"/>
        </w:rPr>
        <w:t>representatives</w:t>
      </w:r>
      <w:r w:rsidRPr="00A74D13">
        <w:rPr>
          <w:rFonts w:cs="Calibri"/>
          <w:szCs w:val="24"/>
          <w:lang w:val="en-GB"/>
        </w:rPr>
        <w:t xml:space="preserve"> of their own political parties. The reports relate to SDA and SNSD, i.e. the list “Stay here – together for our Mostar”.</w:t>
      </w:r>
      <w:r w:rsidR="00821160">
        <w:rPr>
          <w:rFonts w:cs="Calibri"/>
          <w:szCs w:val="24"/>
          <w:lang w:val="en-GB"/>
        </w:rPr>
        <w:t xml:space="preserve"> The Coalition’s observers reported on </w:t>
      </w:r>
      <w:r w:rsidR="00FA1AF8" w:rsidRPr="00A74D13">
        <w:rPr>
          <w:rFonts w:cs="Calibri"/>
          <w:szCs w:val="24"/>
          <w:lang w:val="en-GB"/>
        </w:rPr>
        <w:t>S</w:t>
      </w:r>
      <w:r w:rsidRPr="00A74D13">
        <w:rPr>
          <w:rFonts w:cs="Calibri"/>
          <w:szCs w:val="24"/>
          <w:lang w:val="en-GB"/>
        </w:rPr>
        <w:t>NSD</w:t>
      </w:r>
      <w:r w:rsidR="00821160">
        <w:rPr>
          <w:rFonts w:cs="Calibri"/>
          <w:szCs w:val="24"/>
          <w:lang w:val="en-GB"/>
        </w:rPr>
        <w:t xml:space="preserve">’s </w:t>
      </w:r>
      <w:r w:rsidRPr="00A74D13">
        <w:rPr>
          <w:rFonts w:cs="Calibri"/>
          <w:szCs w:val="24"/>
          <w:lang w:val="en-GB"/>
        </w:rPr>
        <w:t xml:space="preserve">officials </w:t>
      </w:r>
      <w:r w:rsidR="00821160">
        <w:rPr>
          <w:rFonts w:cs="Calibri"/>
          <w:szCs w:val="24"/>
          <w:lang w:val="en-GB"/>
        </w:rPr>
        <w:t xml:space="preserve">distributing </w:t>
      </w:r>
      <w:r w:rsidRPr="00A74D13">
        <w:rPr>
          <w:rFonts w:cs="Calibri"/>
          <w:szCs w:val="24"/>
          <w:lang w:val="en-GB"/>
        </w:rPr>
        <w:t xml:space="preserve">presents to children on two occasions during the pre-election </w:t>
      </w:r>
      <w:r w:rsidR="00821160" w:rsidRPr="00A74D13">
        <w:rPr>
          <w:rFonts w:cs="Calibri"/>
          <w:szCs w:val="24"/>
          <w:lang w:val="en-GB"/>
        </w:rPr>
        <w:t>activities</w:t>
      </w:r>
      <w:r w:rsidRPr="00A74D13">
        <w:rPr>
          <w:rFonts w:cs="Calibri"/>
          <w:szCs w:val="24"/>
          <w:lang w:val="en-GB"/>
        </w:rPr>
        <w:t xml:space="preserve">, which may represent abuse of children for political purposes.  </w:t>
      </w:r>
      <w:r w:rsidR="00C0594E" w:rsidRPr="00A74D13">
        <w:rPr>
          <w:rFonts w:cs="Calibri"/>
          <w:szCs w:val="24"/>
          <w:lang w:val="en-GB"/>
        </w:rPr>
        <w:t xml:space="preserve"> </w:t>
      </w:r>
    </w:p>
    <w:p w14:paraId="237BF02C" w14:textId="77777777" w:rsidR="00FA1AF8" w:rsidRPr="00A74D13" w:rsidRDefault="00FA1AF8" w:rsidP="00951A99">
      <w:pPr>
        <w:spacing w:line="240" w:lineRule="auto"/>
        <w:contextualSpacing w:val="0"/>
        <w:rPr>
          <w:rFonts w:eastAsia="Times New Roman" w:cs="Calibri"/>
          <w:szCs w:val="24"/>
          <w:lang w:val="en-GB" w:eastAsia="en-GB"/>
        </w:rPr>
      </w:pPr>
    </w:p>
    <w:p w14:paraId="731F4FB8" w14:textId="3A33C600" w:rsidR="000A157A" w:rsidRPr="004C6569" w:rsidRDefault="00CF797F" w:rsidP="00CE6933">
      <w:pPr>
        <w:pStyle w:val="NoSpacing"/>
        <w:spacing w:afterLines="120" w:after="288" w:line="288" w:lineRule="auto"/>
        <w:ind w:left="720"/>
        <w:rPr>
          <w:rFonts w:ascii="Calibri" w:hAnsi="Calibri" w:cs="Calibri"/>
          <w:b/>
          <w:bCs/>
          <w:color w:val="auto"/>
          <w:sz w:val="28"/>
          <w:szCs w:val="28"/>
          <w:lang w:val="en-GB"/>
        </w:rPr>
      </w:pPr>
      <w:r w:rsidRPr="004C6569">
        <w:rPr>
          <w:rFonts w:ascii="Calibri" w:hAnsi="Calibri" w:cs="Calibri"/>
          <w:b/>
          <w:bCs/>
          <w:color w:val="auto"/>
          <w:sz w:val="28"/>
          <w:szCs w:val="28"/>
          <w:lang w:val="en-GB"/>
        </w:rPr>
        <w:t>3</w:t>
      </w:r>
      <w:r w:rsidR="00AE7005" w:rsidRPr="004C6569">
        <w:rPr>
          <w:rFonts w:ascii="Calibri" w:hAnsi="Calibri" w:cs="Calibri"/>
          <w:b/>
          <w:bCs/>
          <w:color w:val="auto"/>
          <w:sz w:val="28"/>
          <w:szCs w:val="28"/>
          <w:lang w:val="en-GB"/>
        </w:rPr>
        <w:t>.1.5</w:t>
      </w:r>
      <w:r w:rsidR="000A157A" w:rsidRPr="004C6569">
        <w:rPr>
          <w:rFonts w:ascii="Calibri" w:hAnsi="Calibri" w:cs="Calibri"/>
          <w:b/>
          <w:bCs/>
          <w:color w:val="auto"/>
          <w:sz w:val="28"/>
          <w:szCs w:val="28"/>
          <w:lang w:val="en-GB"/>
        </w:rPr>
        <w:t>. O</w:t>
      </w:r>
      <w:r w:rsidR="00FA1AF8" w:rsidRPr="004C6569">
        <w:rPr>
          <w:rFonts w:ascii="Calibri" w:hAnsi="Calibri" w:cs="Calibri"/>
          <w:b/>
          <w:bCs/>
          <w:color w:val="auto"/>
          <w:sz w:val="28"/>
          <w:szCs w:val="28"/>
          <w:lang w:val="en-GB"/>
        </w:rPr>
        <w:t>ther irregularities</w:t>
      </w:r>
    </w:p>
    <w:p w14:paraId="5E3912F0" w14:textId="12079716" w:rsidR="00FA1AF8" w:rsidRPr="00387228" w:rsidRDefault="00FA1AF8" w:rsidP="00FA1AF8">
      <w:pPr>
        <w:rPr>
          <w:rFonts w:cs="Calibri"/>
          <w:szCs w:val="24"/>
          <w:lang w:val="en-GB"/>
        </w:rPr>
      </w:pPr>
      <w:r w:rsidRPr="00387228">
        <w:rPr>
          <w:rFonts w:cs="Calibri"/>
          <w:szCs w:val="24"/>
          <w:lang w:val="en-GB"/>
        </w:rPr>
        <w:t>Inappropriate</w:t>
      </w:r>
      <w:r w:rsidR="00C32857" w:rsidRPr="00387228">
        <w:rPr>
          <w:rFonts w:cs="Calibri"/>
          <w:szCs w:val="24"/>
          <w:lang w:val="en-GB"/>
        </w:rPr>
        <w:t xml:space="preserve"> </w:t>
      </w:r>
      <w:r w:rsidRPr="00387228">
        <w:rPr>
          <w:rStyle w:val="highlight"/>
          <w:rFonts w:cs="Calibri"/>
          <w:szCs w:val="24"/>
          <w:lang w:val="en-GB"/>
        </w:rPr>
        <w:t>language</w:t>
      </w:r>
      <w:r w:rsidRPr="00387228">
        <w:rPr>
          <w:rFonts w:cs="Calibri"/>
          <w:szCs w:val="24"/>
          <w:lang w:val="en-GB"/>
        </w:rPr>
        <w:t>, contents or language</w:t>
      </w:r>
      <w:r w:rsidR="00C32857" w:rsidRPr="00387228">
        <w:rPr>
          <w:rFonts w:cs="Calibri"/>
          <w:szCs w:val="24"/>
          <w:lang w:val="en-GB"/>
        </w:rPr>
        <w:t xml:space="preserve"> </w:t>
      </w:r>
      <w:r w:rsidRPr="00387228">
        <w:rPr>
          <w:rFonts w:cs="Calibri"/>
          <w:szCs w:val="24"/>
          <w:lang w:val="en-GB"/>
        </w:rPr>
        <w:t>that could incite religious, national or any other intolerance, mostly related to affiliation to a political party, has been registered in 4 cases</w:t>
      </w:r>
      <w:r w:rsidR="003A6FC6" w:rsidRPr="00387228">
        <w:rPr>
          <w:rFonts w:cs="Calibri"/>
          <w:szCs w:val="24"/>
          <w:lang w:val="en-GB"/>
        </w:rPr>
        <w:t xml:space="preserve">. </w:t>
      </w:r>
      <w:r w:rsidRPr="00387228">
        <w:rPr>
          <w:rFonts w:cs="Calibri"/>
          <w:szCs w:val="24"/>
          <w:lang w:val="en-GB"/>
        </w:rPr>
        <w:t xml:space="preserve">In these cases, representatives of political subjects and even journalists used offensive language and ethnic </w:t>
      </w:r>
      <w:r w:rsidRPr="00387228">
        <w:rPr>
          <w:rFonts w:cs="Calibri"/>
          <w:szCs w:val="24"/>
          <w:lang w:val="en-GB"/>
        </w:rPr>
        <w:lastRenderedPageBreak/>
        <w:t>labelling when analysing political events, which supports our assessment that the campaign of certain political subjects mostly targeted the ethnicity emotions of voters.</w:t>
      </w:r>
    </w:p>
    <w:p w14:paraId="3737A008" w14:textId="3AEF4C8F" w:rsidR="00C32857" w:rsidRPr="00387228" w:rsidRDefault="00C32857" w:rsidP="00C32857">
      <w:pPr>
        <w:pStyle w:val="NoSpacing"/>
        <w:spacing w:afterLines="120" w:after="288" w:line="288" w:lineRule="auto"/>
        <w:jc w:val="both"/>
        <w:rPr>
          <w:rFonts w:ascii="Calibri" w:hAnsi="Calibri" w:cs="Calibri"/>
          <w:iCs/>
          <w:color w:val="auto"/>
          <w:sz w:val="24"/>
          <w:szCs w:val="24"/>
          <w:lang w:val="en-GB"/>
        </w:rPr>
      </w:pPr>
      <w:r w:rsidRPr="00387228">
        <w:rPr>
          <w:rFonts w:ascii="Calibri" w:hAnsi="Calibri" w:cs="Calibri"/>
          <w:color w:val="auto"/>
          <w:sz w:val="24"/>
          <w:szCs w:val="24"/>
          <w:lang w:val="en-GB"/>
        </w:rPr>
        <w:br/>
      </w:r>
      <w:r w:rsidRPr="00387228">
        <w:rPr>
          <w:rFonts w:ascii="Calibri" w:hAnsi="Calibri" w:cs="Calibri"/>
          <w:iCs/>
          <w:color w:val="auto"/>
          <w:sz w:val="24"/>
          <w:szCs w:val="24"/>
          <w:lang w:val="en-GB"/>
        </w:rPr>
        <w:t xml:space="preserve">The Coalition was contacted by a citizen who got upset after </w:t>
      </w:r>
      <w:r w:rsidR="00821160" w:rsidRPr="00387228">
        <w:rPr>
          <w:rFonts w:ascii="Calibri" w:hAnsi="Calibri" w:cs="Calibri"/>
          <w:iCs/>
          <w:color w:val="auto"/>
          <w:sz w:val="24"/>
          <w:szCs w:val="24"/>
          <w:lang w:val="en-GB"/>
        </w:rPr>
        <w:t xml:space="preserve">finding </w:t>
      </w:r>
      <w:r w:rsidR="004C6569">
        <w:rPr>
          <w:rFonts w:ascii="Calibri" w:hAnsi="Calibri" w:cs="Calibri"/>
          <w:iCs/>
          <w:color w:val="auto"/>
          <w:sz w:val="24"/>
          <w:szCs w:val="24"/>
          <w:lang w:val="en-GB"/>
        </w:rPr>
        <w:t xml:space="preserve">in her mailbox </w:t>
      </w:r>
      <w:r w:rsidRPr="00387228">
        <w:rPr>
          <w:rFonts w:ascii="Calibri" w:hAnsi="Calibri" w:cs="Calibri"/>
          <w:iCs/>
          <w:color w:val="auto"/>
          <w:sz w:val="24"/>
          <w:szCs w:val="24"/>
          <w:lang w:val="en-GB"/>
        </w:rPr>
        <w:t xml:space="preserve">promotional material that was identical to the ballot paper to be used on Election </w:t>
      </w:r>
      <w:r w:rsidR="00821160" w:rsidRPr="00387228">
        <w:rPr>
          <w:rFonts w:ascii="Calibri" w:hAnsi="Calibri" w:cs="Calibri"/>
          <w:iCs/>
          <w:color w:val="auto"/>
          <w:sz w:val="24"/>
          <w:szCs w:val="24"/>
          <w:lang w:val="en-GB"/>
        </w:rPr>
        <w:t>D</w:t>
      </w:r>
      <w:r w:rsidRPr="00387228">
        <w:rPr>
          <w:rFonts w:ascii="Calibri" w:hAnsi="Calibri" w:cs="Calibri"/>
          <w:iCs/>
          <w:color w:val="auto"/>
          <w:sz w:val="24"/>
          <w:szCs w:val="24"/>
          <w:lang w:val="en-GB"/>
        </w:rPr>
        <w:t xml:space="preserve">ay. </w:t>
      </w:r>
      <w:r w:rsidR="00821160" w:rsidRPr="00387228">
        <w:rPr>
          <w:rFonts w:ascii="Calibri" w:hAnsi="Calibri" w:cs="Calibri"/>
          <w:iCs/>
          <w:color w:val="auto"/>
          <w:sz w:val="24"/>
          <w:szCs w:val="24"/>
          <w:lang w:val="en-GB"/>
        </w:rPr>
        <w:t>The promotional material</w:t>
      </w:r>
      <w:r w:rsidRPr="00387228">
        <w:rPr>
          <w:rFonts w:ascii="Calibri" w:hAnsi="Calibri" w:cs="Calibri"/>
          <w:iCs/>
          <w:color w:val="auto"/>
          <w:sz w:val="24"/>
          <w:szCs w:val="24"/>
          <w:lang w:val="en-GB"/>
        </w:rPr>
        <w:t xml:space="preserve"> was distributed by the Coalition All for Mostar with instructions for how and for whom to vote. As regards this matter, the Coalition is in possession of </w:t>
      </w:r>
      <w:proofErr w:type="spellStart"/>
      <w:r w:rsidRPr="00387228">
        <w:rPr>
          <w:rFonts w:ascii="Calibri" w:hAnsi="Calibri" w:cs="Calibri"/>
          <w:iCs/>
          <w:color w:val="auto"/>
          <w:sz w:val="24"/>
          <w:szCs w:val="24"/>
          <w:lang w:val="en-GB"/>
        </w:rPr>
        <w:t>Viber</w:t>
      </w:r>
      <w:proofErr w:type="spellEnd"/>
      <w:r w:rsidRPr="00387228">
        <w:rPr>
          <w:rFonts w:ascii="Calibri" w:hAnsi="Calibri" w:cs="Calibri"/>
          <w:iCs/>
          <w:color w:val="auto"/>
          <w:sz w:val="24"/>
          <w:szCs w:val="24"/>
          <w:lang w:val="en-GB"/>
        </w:rPr>
        <w:t xml:space="preserve"> communication in which the SDA Mostar City Board Election Headquarters clearly indicates intention to come into possession of a ballot paper for electoral constituencies. The Coalition emphasises that there is no legal way for any political subject to come in possession of a ballot paper before the Election</w:t>
      </w:r>
      <w:r w:rsidR="00821160" w:rsidRPr="00387228">
        <w:rPr>
          <w:rFonts w:ascii="Calibri" w:hAnsi="Calibri" w:cs="Calibri"/>
          <w:iCs/>
          <w:color w:val="auto"/>
          <w:sz w:val="24"/>
          <w:szCs w:val="24"/>
          <w:lang w:val="en-GB"/>
        </w:rPr>
        <w:t xml:space="preserve"> D</w:t>
      </w:r>
      <w:r w:rsidRPr="00387228">
        <w:rPr>
          <w:rFonts w:ascii="Calibri" w:hAnsi="Calibri" w:cs="Calibri"/>
          <w:iCs/>
          <w:color w:val="auto"/>
          <w:sz w:val="24"/>
          <w:szCs w:val="24"/>
          <w:lang w:val="en-GB"/>
        </w:rPr>
        <w:t xml:space="preserve">ay. It is alarming if print copies of the ballot papers are circulating in the public before the Election </w:t>
      </w:r>
      <w:r w:rsidR="00821160" w:rsidRPr="00387228">
        <w:rPr>
          <w:rFonts w:ascii="Calibri" w:hAnsi="Calibri" w:cs="Calibri"/>
          <w:iCs/>
          <w:color w:val="auto"/>
          <w:sz w:val="24"/>
          <w:szCs w:val="24"/>
          <w:lang w:val="en-GB"/>
        </w:rPr>
        <w:t>D</w:t>
      </w:r>
      <w:r w:rsidRPr="00387228">
        <w:rPr>
          <w:rFonts w:ascii="Calibri" w:hAnsi="Calibri" w:cs="Calibri"/>
          <w:iCs/>
          <w:color w:val="auto"/>
          <w:sz w:val="24"/>
          <w:szCs w:val="24"/>
          <w:lang w:val="en-GB"/>
        </w:rPr>
        <w:t xml:space="preserve">ay, because they may be abused on the very Election </w:t>
      </w:r>
      <w:r w:rsidR="00821160" w:rsidRPr="00387228">
        <w:rPr>
          <w:rFonts w:ascii="Calibri" w:hAnsi="Calibri" w:cs="Calibri"/>
          <w:iCs/>
          <w:color w:val="auto"/>
          <w:sz w:val="24"/>
          <w:szCs w:val="24"/>
          <w:lang w:val="en-GB"/>
        </w:rPr>
        <w:t>D</w:t>
      </w:r>
      <w:r w:rsidRPr="00387228">
        <w:rPr>
          <w:rFonts w:ascii="Calibri" w:hAnsi="Calibri" w:cs="Calibri"/>
          <w:iCs/>
          <w:color w:val="auto"/>
          <w:sz w:val="24"/>
          <w:szCs w:val="24"/>
          <w:lang w:val="en-GB"/>
        </w:rPr>
        <w:t>ay.</w:t>
      </w:r>
    </w:p>
    <w:p w14:paraId="00BF836E" w14:textId="58B91980" w:rsidR="00C32857" w:rsidRPr="00387228" w:rsidRDefault="00C32857" w:rsidP="00C32857">
      <w:pPr>
        <w:rPr>
          <w:rFonts w:cs="Calibri"/>
          <w:szCs w:val="24"/>
          <w:lang w:val="en-GB"/>
        </w:rPr>
      </w:pPr>
      <w:r w:rsidRPr="00387228">
        <w:rPr>
          <w:rFonts w:cs="Calibri"/>
          <w:szCs w:val="24"/>
          <w:lang w:val="en-GB"/>
        </w:rPr>
        <w:t>Analysis of the candidate lists in the Mostar elections shows the already seen situation where many political subjects that are certified for participation in the election race have only one candidate, which may lead to suspicion that this may be about trading seats on polling station committees. More specifically, 16</w:t>
      </w:r>
      <w:r w:rsidRPr="00387228">
        <w:rPr>
          <w:rStyle w:val="FootnoteReference"/>
          <w:rFonts w:cs="Calibri"/>
          <w:szCs w:val="24"/>
          <w:lang w:val="en-GB"/>
        </w:rPr>
        <w:footnoteReference w:id="6"/>
      </w:r>
      <w:r w:rsidRPr="00387228">
        <w:rPr>
          <w:rFonts w:cs="Calibri"/>
          <w:szCs w:val="24"/>
          <w:lang w:val="en-GB"/>
        </w:rPr>
        <w:t xml:space="preserve"> different political subjects have only one candidate at the level of the City electoral unit, even though they are certified for participation in the electoral areas. </w:t>
      </w:r>
    </w:p>
    <w:p w14:paraId="445E9EDB" w14:textId="6C927327" w:rsidR="00C32857" w:rsidRPr="00387228" w:rsidRDefault="00821160" w:rsidP="00C32857">
      <w:pPr>
        <w:pStyle w:val="NoSpacing"/>
        <w:spacing w:afterLines="120" w:after="288" w:line="288" w:lineRule="auto"/>
        <w:jc w:val="both"/>
        <w:rPr>
          <w:rFonts w:ascii="Calibri" w:hAnsi="Calibri" w:cs="Calibri"/>
          <w:color w:val="auto"/>
          <w:sz w:val="24"/>
          <w:szCs w:val="24"/>
          <w:lang w:val="en-GB"/>
        </w:rPr>
      </w:pPr>
      <w:r w:rsidRPr="00387228">
        <w:rPr>
          <w:rFonts w:ascii="Calibri" w:hAnsi="Calibri" w:cs="Calibri"/>
          <w:color w:val="auto"/>
          <w:sz w:val="24"/>
          <w:szCs w:val="24"/>
          <w:lang w:val="en-GB"/>
        </w:rPr>
        <w:br/>
      </w:r>
      <w:r w:rsidR="00C32857" w:rsidRPr="00387228">
        <w:rPr>
          <w:rFonts w:ascii="Calibri" w:hAnsi="Calibri" w:cs="Calibri"/>
          <w:color w:val="auto"/>
          <w:sz w:val="24"/>
          <w:szCs w:val="24"/>
          <w:lang w:val="en-GB"/>
        </w:rPr>
        <w:t>The Coalition analysed the “critical polling stations</w:t>
      </w:r>
      <w:proofErr w:type="gramStart"/>
      <w:r w:rsidR="00C32857" w:rsidRPr="00387228">
        <w:rPr>
          <w:rFonts w:ascii="Calibri" w:hAnsi="Calibri" w:cs="Calibri"/>
          <w:color w:val="auto"/>
          <w:sz w:val="24"/>
          <w:szCs w:val="24"/>
          <w:lang w:val="en-GB"/>
        </w:rPr>
        <w:t>“</w:t>
      </w:r>
      <w:r w:rsidR="004C6569">
        <w:rPr>
          <w:rFonts w:ascii="Calibri" w:hAnsi="Calibri" w:cs="Calibri"/>
          <w:color w:val="auto"/>
          <w:sz w:val="24"/>
          <w:szCs w:val="24"/>
          <w:lang w:val="en-GB"/>
        </w:rPr>
        <w:t xml:space="preserve"> </w:t>
      </w:r>
      <w:r w:rsidR="00C32857" w:rsidRPr="00387228">
        <w:rPr>
          <w:rFonts w:ascii="Calibri" w:hAnsi="Calibri" w:cs="Calibri"/>
          <w:color w:val="auto"/>
          <w:sz w:val="24"/>
          <w:szCs w:val="24"/>
          <w:lang w:val="en-GB"/>
        </w:rPr>
        <w:t>in</w:t>
      </w:r>
      <w:proofErr w:type="gramEnd"/>
      <w:r w:rsidR="00C32857" w:rsidRPr="00387228">
        <w:rPr>
          <w:rFonts w:ascii="Calibri" w:hAnsi="Calibri" w:cs="Calibri"/>
          <w:color w:val="auto"/>
          <w:sz w:val="24"/>
          <w:szCs w:val="24"/>
          <w:lang w:val="en-GB"/>
        </w:rPr>
        <w:t xml:space="preserve"> the City of Mostar in the previous 2018 General elections in </w:t>
      </w:r>
      <w:proofErr w:type="spellStart"/>
      <w:r w:rsidR="00C32857" w:rsidRPr="00387228">
        <w:rPr>
          <w:rFonts w:ascii="Calibri" w:hAnsi="Calibri" w:cs="Calibri"/>
          <w:color w:val="auto"/>
          <w:sz w:val="24"/>
          <w:szCs w:val="24"/>
          <w:lang w:val="en-GB"/>
        </w:rPr>
        <w:t>BiH</w:t>
      </w:r>
      <w:proofErr w:type="spellEnd"/>
      <w:r w:rsidR="00C32857" w:rsidRPr="00387228">
        <w:rPr>
          <w:rFonts w:ascii="Calibri" w:hAnsi="Calibri" w:cs="Calibri"/>
          <w:color w:val="auto"/>
          <w:sz w:val="24"/>
          <w:szCs w:val="24"/>
          <w:lang w:val="en-GB"/>
        </w:rPr>
        <w:t>. It showed certain indicative anomalies in the electoral process (for example, turnout higher than 80%, candidates with 100% preferential/personal votes) and the irregularities recorded in the reports of the Coalition’s nonpartisan observers from the previous elections. It raises concern that as many as 41 polling stations in Mostar (27% of the total number of regular polling stations) were assessed as “critical</w:t>
      </w:r>
      <w:proofErr w:type="gramStart"/>
      <w:r w:rsidR="00C32857" w:rsidRPr="00387228">
        <w:rPr>
          <w:rFonts w:ascii="Calibri" w:hAnsi="Calibri" w:cs="Calibri"/>
          <w:color w:val="auto"/>
          <w:sz w:val="24"/>
          <w:szCs w:val="24"/>
          <w:lang w:val="en-GB"/>
        </w:rPr>
        <w:t>“ because</w:t>
      </w:r>
      <w:proofErr w:type="gramEnd"/>
      <w:r w:rsidR="00C32857" w:rsidRPr="00387228">
        <w:rPr>
          <w:rFonts w:ascii="Calibri" w:hAnsi="Calibri" w:cs="Calibri"/>
          <w:color w:val="auto"/>
          <w:sz w:val="24"/>
          <w:szCs w:val="24"/>
          <w:lang w:val="en-GB"/>
        </w:rPr>
        <w:t xml:space="preserve"> of the mentioned indications.</w:t>
      </w:r>
    </w:p>
    <w:p w14:paraId="16A63A22" w14:textId="2FC4E01A" w:rsidR="003C686D" w:rsidRDefault="00CF797F" w:rsidP="00031388">
      <w:pPr>
        <w:pStyle w:val="Heading2"/>
        <w:rPr>
          <w:lang w:val="en-GB"/>
        </w:rPr>
      </w:pPr>
      <w:bookmarkStart w:id="33" w:name="_Toc59650375"/>
      <w:r w:rsidRPr="00840B9C">
        <w:rPr>
          <w:lang w:val="en-GB"/>
        </w:rPr>
        <w:t>3</w:t>
      </w:r>
      <w:r w:rsidR="003C686D" w:rsidRPr="00840B9C">
        <w:rPr>
          <w:lang w:val="en-GB"/>
        </w:rPr>
        <w:t xml:space="preserve">.2. </w:t>
      </w:r>
      <w:r w:rsidR="00C32857" w:rsidRPr="00840B9C">
        <w:rPr>
          <w:lang w:val="en-GB"/>
        </w:rPr>
        <w:t>Work of the electoral administration</w:t>
      </w:r>
      <w:bookmarkEnd w:id="33"/>
      <w:r w:rsidR="00C32857" w:rsidRPr="00840B9C">
        <w:rPr>
          <w:lang w:val="en-GB"/>
        </w:rPr>
        <w:t xml:space="preserve"> </w:t>
      </w:r>
    </w:p>
    <w:p w14:paraId="2ED61ACA" w14:textId="77777777" w:rsidR="00031388" w:rsidRPr="00031388" w:rsidRDefault="00031388" w:rsidP="00031388">
      <w:pPr>
        <w:rPr>
          <w:lang w:val="en-GB"/>
        </w:rPr>
      </w:pPr>
    </w:p>
    <w:p w14:paraId="0210E327" w14:textId="2DDCEAFA" w:rsidR="00B83303" w:rsidRPr="004C6569" w:rsidRDefault="00CF797F" w:rsidP="00840B9C">
      <w:pPr>
        <w:ind w:left="720"/>
        <w:rPr>
          <w:b/>
          <w:bCs/>
          <w:sz w:val="28"/>
          <w:szCs w:val="28"/>
          <w:lang w:val="en-GB"/>
        </w:rPr>
      </w:pPr>
      <w:r w:rsidRPr="004C6569">
        <w:rPr>
          <w:b/>
          <w:bCs/>
          <w:sz w:val="28"/>
          <w:szCs w:val="28"/>
          <w:lang w:val="en-GB"/>
        </w:rPr>
        <w:t>3</w:t>
      </w:r>
      <w:r w:rsidR="003C686D" w:rsidRPr="004C6569">
        <w:rPr>
          <w:b/>
          <w:bCs/>
          <w:sz w:val="28"/>
          <w:szCs w:val="28"/>
          <w:lang w:val="en-GB"/>
        </w:rPr>
        <w:t>.2.1. C</w:t>
      </w:r>
      <w:r w:rsidR="00C32857" w:rsidRPr="004C6569">
        <w:rPr>
          <w:b/>
          <w:bCs/>
          <w:sz w:val="28"/>
          <w:szCs w:val="28"/>
          <w:lang w:val="en-GB"/>
        </w:rPr>
        <w:t xml:space="preserve">entral Election Commission of </w:t>
      </w:r>
      <w:proofErr w:type="spellStart"/>
      <w:r w:rsidR="00AE7005" w:rsidRPr="004C6569">
        <w:rPr>
          <w:b/>
          <w:bCs/>
          <w:sz w:val="28"/>
          <w:szCs w:val="28"/>
          <w:lang w:val="en-GB"/>
        </w:rPr>
        <w:t>BiH</w:t>
      </w:r>
      <w:proofErr w:type="spellEnd"/>
    </w:p>
    <w:p w14:paraId="5C5CB261" w14:textId="66CE8CF3" w:rsidR="003B63C2" w:rsidRPr="00387228" w:rsidRDefault="00C32857" w:rsidP="00031388">
      <w:pPr>
        <w:rPr>
          <w:lang w:val="en-GB"/>
        </w:rPr>
      </w:pPr>
      <w:r w:rsidRPr="00387228">
        <w:rPr>
          <w:lang w:val="en-GB"/>
        </w:rPr>
        <w:t xml:space="preserve">The Central Election Commission of </w:t>
      </w:r>
      <w:proofErr w:type="spellStart"/>
      <w:r w:rsidRPr="00387228">
        <w:rPr>
          <w:lang w:val="en-GB"/>
        </w:rPr>
        <w:t>BiH</w:t>
      </w:r>
      <w:proofErr w:type="spellEnd"/>
      <w:r w:rsidRPr="00387228">
        <w:rPr>
          <w:lang w:val="en-GB"/>
        </w:rPr>
        <w:t xml:space="preserve"> (CEC) is responsible for organization and conduct of all elections in </w:t>
      </w:r>
      <w:proofErr w:type="spellStart"/>
      <w:r w:rsidRPr="00387228">
        <w:rPr>
          <w:lang w:val="en-GB"/>
        </w:rPr>
        <w:t>BiH</w:t>
      </w:r>
      <w:proofErr w:type="spellEnd"/>
      <w:r w:rsidRPr="00387228">
        <w:rPr>
          <w:lang w:val="en-GB"/>
        </w:rPr>
        <w:t xml:space="preserve">.  After 12 years of not holding elections in Mostar </w:t>
      </w:r>
      <w:r w:rsidR="003B63C2" w:rsidRPr="00387228">
        <w:rPr>
          <w:lang w:val="en-GB"/>
        </w:rPr>
        <w:t xml:space="preserve">and following the </w:t>
      </w:r>
      <w:r w:rsidR="00821160" w:rsidRPr="00387228">
        <w:rPr>
          <w:lang w:val="en-GB"/>
        </w:rPr>
        <w:t>amendments</w:t>
      </w:r>
      <w:r w:rsidRPr="00387228">
        <w:rPr>
          <w:lang w:val="en-GB"/>
        </w:rPr>
        <w:t xml:space="preserve"> to the </w:t>
      </w:r>
      <w:r w:rsidR="003B63C2" w:rsidRPr="00387228">
        <w:rPr>
          <w:lang w:val="en-GB"/>
        </w:rPr>
        <w:t xml:space="preserve">Election </w:t>
      </w:r>
      <w:r w:rsidRPr="00387228">
        <w:rPr>
          <w:lang w:val="en-GB"/>
        </w:rPr>
        <w:t xml:space="preserve">Law </w:t>
      </w:r>
      <w:r w:rsidR="003B63C2" w:rsidRPr="00387228">
        <w:rPr>
          <w:lang w:val="en-GB"/>
        </w:rPr>
        <w:t xml:space="preserve">of </w:t>
      </w:r>
      <w:proofErr w:type="spellStart"/>
      <w:r w:rsidR="003B63C2" w:rsidRPr="00387228">
        <w:rPr>
          <w:lang w:val="en-GB"/>
        </w:rPr>
        <w:t>Bi</w:t>
      </w:r>
      <w:r w:rsidR="006971AE" w:rsidRPr="00387228">
        <w:rPr>
          <w:lang w:val="en-GB"/>
        </w:rPr>
        <w:t>H</w:t>
      </w:r>
      <w:proofErr w:type="spellEnd"/>
      <w:r w:rsidR="00962DE8" w:rsidRPr="00387228">
        <w:rPr>
          <w:rStyle w:val="FootnoteReference"/>
          <w:rFonts w:cs="Calibri"/>
          <w:szCs w:val="24"/>
          <w:lang w:val="en-GB"/>
        </w:rPr>
        <w:footnoteReference w:id="7"/>
      </w:r>
      <w:r w:rsidR="00962DE8" w:rsidRPr="00387228">
        <w:rPr>
          <w:lang w:val="en-GB"/>
        </w:rPr>
        <w:t xml:space="preserve">, </w:t>
      </w:r>
      <w:r w:rsidR="003B63C2" w:rsidRPr="00387228">
        <w:rPr>
          <w:lang w:val="en-GB"/>
        </w:rPr>
        <w:t xml:space="preserve">the CEC of </w:t>
      </w:r>
      <w:proofErr w:type="spellStart"/>
      <w:r w:rsidR="003B63C2" w:rsidRPr="00387228">
        <w:rPr>
          <w:lang w:val="en-GB"/>
        </w:rPr>
        <w:t>BiH</w:t>
      </w:r>
      <w:proofErr w:type="spellEnd"/>
      <w:r w:rsidR="003B63C2" w:rsidRPr="00387228">
        <w:rPr>
          <w:lang w:val="en-GB"/>
        </w:rPr>
        <w:t xml:space="preserve"> announced the elections for Mostar on July 23, 2020. The elections are scheduled for December 20, 2020. </w:t>
      </w:r>
    </w:p>
    <w:p w14:paraId="3915DD56" w14:textId="1941EA28" w:rsidR="003B63C2" w:rsidRPr="00387228" w:rsidRDefault="003B63C2" w:rsidP="00031388">
      <w:pPr>
        <w:rPr>
          <w:iCs/>
          <w:lang w:val="en-GB"/>
        </w:rPr>
      </w:pPr>
      <w:r w:rsidRPr="00387228">
        <w:rPr>
          <w:iCs/>
          <w:lang w:val="en-GB"/>
        </w:rPr>
        <w:t xml:space="preserve">The CEC of </w:t>
      </w:r>
      <w:proofErr w:type="spellStart"/>
      <w:r w:rsidRPr="00387228">
        <w:rPr>
          <w:iCs/>
          <w:lang w:val="en-GB"/>
        </w:rPr>
        <w:t>BiH</w:t>
      </w:r>
      <w:proofErr w:type="spellEnd"/>
      <w:r w:rsidRPr="00387228">
        <w:rPr>
          <w:iCs/>
          <w:lang w:val="en-GB"/>
        </w:rPr>
        <w:t xml:space="preserve"> monitors the deadlines for organisation and conduct of electoral activities. As the upcoming elections are taking place in the new emerging circumstances related</w:t>
      </w:r>
      <w:r w:rsidRPr="00A74D13">
        <w:rPr>
          <w:iCs/>
          <w:color w:val="262140" w:themeColor="text1"/>
          <w:lang w:val="en-GB"/>
        </w:rPr>
        <w:t xml:space="preserve"> to the Covid-19 </w:t>
      </w:r>
      <w:r w:rsidRPr="00387228">
        <w:rPr>
          <w:iCs/>
          <w:lang w:val="en-GB"/>
        </w:rPr>
        <w:t xml:space="preserve">epidemic, in June 2020 the CEC of </w:t>
      </w:r>
      <w:proofErr w:type="spellStart"/>
      <w:r w:rsidRPr="00387228">
        <w:rPr>
          <w:iCs/>
          <w:lang w:val="en-GB"/>
        </w:rPr>
        <w:t>BiH</w:t>
      </w:r>
      <w:proofErr w:type="spellEnd"/>
      <w:r w:rsidRPr="00387228">
        <w:rPr>
          <w:iCs/>
          <w:lang w:val="en-GB"/>
        </w:rPr>
        <w:t xml:space="preserve"> passed the </w:t>
      </w:r>
      <w:hyperlink r:id="rId15">
        <w:r w:rsidRPr="00387228">
          <w:rPr>
            <w:iCs/>
            <w:u w:val="single" w:color="000000"/>
            <w:lang w:val="en-GB"/>
          </w:rPr>
          <w:t xml:space="preserve">Instruction on Operations of the Election </w:t>
        </w:r>
        <w:r w:rsidRPr="00387228">
          <w:rPr>
            <w:iCs/>
            <w:u w:val="single" w:color="000000"/>
            <w:lang w:val="en-GB"/>
          </w:rPr>
          <w:lastRenderedPageBreak/>
          <w:t xml:space="preserve">Management Bodies on the Election day in the Context of </w:t>
        </w:r>
      </w:hyperlink>
      <w:hyperlink r:id="rId16">
        <w:r w:rsidRPr="00387228">
          <w:rPr>
            <w:iCs/>
            <w:u w:val="single" w:color="000000"/>
            <w:lang w:val="en-GB"/>
          </w:rPr>
          <w:t>the</w:t>
        </w:r>
      </w:hyperlink>
      <w:r w:rsidRPr="00387228">
        <w:rPr>
          <w:iCs/>
          <w:u w:val="single" w:color="000000"/>
          <w:lang w:val="en-GB"/>
        </w:rPr>
        <w:t xml:space="preserve"> Covid-19 Epidemic</w:t>
      </w:r>
      <w:r w:rsidR="00194807" w:rsidRPr="00387228">
        <w:rPr>
          <w:iCs/>
          <w:lang w:val="en-GB"/>
        </w:rPr>
        <w:t xml:space="preserve">. </w:t>
      </w:r>
      <w:r w:rsidRPr="00387228">
        <w:rPr>
          <w:iCs/>
          <w:lang w:val="en-GB"/>
        </w:rPr>
        <w:t xml:space="preserve">The instruction defines the procedures that should be applied on the Election </w:t>
      </w:r>
      <w:proofErr w:type="gramStart"/>
      <w:r w:rsidRPr="00387228">
        <w:rPr>
          <w:iCs/>
          <w:lang w:val="en-GB"/>
        </w:rPr>
        <w:t>day</w:t>
      </w:r>
      <w:proofErr w:type="gramEnd"/>
      <w:r w:rsidRPr="00387228">
        <w:rPr>
          <w:iCs/>
          <w:lang w:val="en-GB"/>
        </w:rPr>
        <w:t xml:space="preserve"> for the purpose of protecting the health and lives of representatives of the election administration authorities and voters. In addition the CEC of </w:t>
      </w:r>
      <w:proofErr w:type="spellStart"/>
      <w:r w:rsidRPr="00387228">
        <w:rPr>
          <w:iCs/>
          <w:lang w:val="en-GB"/>
        </w:rPr>
        <w:t>BiH</w:t>
      </w:r>
      <w:proofErr w:type="spellEnd"/>
      <w:r w:rsidRPr="00387228">
        <w:rPr>
          <w:iCs/>
          <w:lang w:val="en-GB"/>
        </w:rPr>
        <w:t xml:space="preserve"> has in September adopted </w:t>
      </w:r>
      <w:hyperlink r:id="rId17">
        <w:r w:rsidRPr="00387228">
          <w:rPr>
            <w:iCs/>
            <w:u w:val="single" w:color="000000"/>
            <w:lang w:val="en-GB"/>
          </w:rPr>
          <w:t xml:space="preserve">amendment to the Rulebook on the procedure of conducting elections in </w:t>
        </w:r>
      </w:hyperlink>
      <w:proofErr w:type="spellStart"/>
      <w:r w:rsidRPr="00387228">
        <w:rPr>
          <w:iCs/>
          <w:u w:val="single" w:color="000000"/>
          <w:lang w:val="en-GB"/>
        </w:rPr>
        <w:t>BiH</w:t>
      </w:r>
      <w:proofErr w:type="spellEnd"/>
      <w:r w:rsidRPr="00387228">
        <w:rPr>
          <w:iCs/>
          <w:lang w:val="en-GB"/>
        </w:rPr>
        <w:t xml:space="preserve"> defining the method for organization and exercise of voting rights for persons positive for COVID-19 or persons in isolation/hospital, thus creating conditions for these persons to exercise their voting right as well. </w:t>
      </w:r>
    </w:p>
    <w:p w14:paraId="3DB58624" w14:textId="34C35DBA" w:rsidR="009C3ACC" w:rsidRDefault="003B63C2" w:rsidP="00031388">
      <w:pPr>
        <w:rPr>
          <w:rFonts w:eastAsia="Times New Roman"/>
          <w:bCs/>
          <w:lang w:val="en-GB" w:eastAsia="en-GB"/>
        </w:rPr>
      </w:pPr>
      <w:r w:rsidRPr="00387228">
        <w:rPr>
          <w:iCs/>
          <w:lang w:val="en-GB"/>
        </w:rPr>
        <w:t>However, the November 11 amendments 2020 brought</w:t>
      </w:r>
      <w:r w:rsidRPr="00387228">
        <w:rPr>
          <w:lang w:val="en-GB"/>
        </w:rPr>
        <w:t xml:space="preserve"> new changes to the Rulebook allowing these categories of voters to exercise their voting right through a special mobile team if they in their application to the competent local election commission submit a relevant document issued by the competent authority (medical report or order to isolation).</w:t>
      </w:r>
      <w:r w:rsidR="00A30191" w:rsidRPr="00387228">
        <w:rPr>
          <w:lang w:val="en-GB"/>
        </w:rPr>
        <w:t xml:space="preserve"> </w:t>
      </w:r>
      <w:r w:rsidR="001D02F3" w:rsidRPr="00387228">
        <w:rPr>
          <w:lang w:val="en-GB"/>
        </w:rPr>
        <w:t>Considering</w:t>
      </w:r>
      <w:r w:rsidR="00A30191" w:rsidRPr="00387228">
        <w:rPr>
          <w:lang w:val="en-GB"/>
        </w:rPr>
        <w:t xml:space="preserve"> voters' experiences </w:t>
      </w:r>
      <w:r w:rsidR="00A30191" w:rsidRPr="00387228">
        <w:rPr>
          <w:rFonts w:eastAsia="Times New Roman"/>
          <w:bCs/>
          <w:lang w:val="en-GB" w:eastAsia="en-GB"/>
        </w:rPr>
        <w:t xml:space="preserve">in the November 15 local elections in terms of practical application of this Instruction, there is fear that a number of Mostar voters will be affected.  During the regular November 15 Local elections in </w:t>
      </w:r>
      <w:proofErr w:type="spellStart"/>
      <w:r w:rsidR="00A30191" w:rsidRPr="00387228">
        <w:rPr>
          <w:rFonts w:eastAsia="Times New Roman"/>
          <w:bCs/>
          <w:lang w:val="en-GB" w:eastAsia="en-GB"/>
        </w:rPr>
        <w:t>BiH</w:t>
      </w:r>
      <w:proofErr w:type="spellEnd"/>
      <w:r w:rsidR="00A30191" w:rsidRPr="00387228">
        <w:rPr>
          <w:rFonts w:eastAsia="Times New Roman"/>
          <w:bCs/>
          <w:lang w:val="en-GB" w:eastAsia="en-GB"/>
        </w:rPr>
        <w:t xml:space="preserve">, the Coalition received dozens of calls from voters who </w:t>
      </w:r>
      <w:r w:rsidR="004C6569">
        <w:rPr>
          <w:rFonts w:eastAsia="Times New Roman"/>
          <w:bCs/>
          <w:lang w:val="en-GB" w:eastAsia="en-GB"/>
        </w:rPr>
        <w:t xml:space="preserve">did not timely receive </w:t>
      </w:r>
      <w:r w:rsidR="00A30191" w:rsidRPr="00387228">
        <w:rPr>
          <w:rFonts w:eastAsia="Times New Roman"/>
          <w:bCs/>
          <w:lang w:val="en-GB" w:eastAsia="en-GB"/>
        </w:rPr>
        <w:t xml:space="preserve">the certificate of isolation or </w:t>
      </w:r>
      <w:r w:rsidR="004C6569">
        <w:rPr>
          <w:rFonts w:eastAsia="Times New Roman"/>
          <w:bCs/>
          <w:lang w:val="en-GB" w:eastAsia="en-GB"/>
        </w:rPr>
        <w:t xml:space="preserve">the Covid-19 test result </w:t>
      </w:r>
      <w:r w:rsidR="00A30191" w:rsidRPr="00387228">
        <w:rPr>
          <w:rFonts w:eastAsia="Times New Roman"/>
          <w:bCs/>
          <w:lang w:val="en-GB" w:eastAsia="en-GB"/>
        </w:rPr>
        <w:t>to be able to register for this type of voting</w:t>
      </w:r>
      <w:r w:rsidR="00FE48DA">
        <w:rPr>
          <w:rFonts w:eastAsia="Times New Roman"/>
          <w:bCs/>
          <w:lang w:val="en-GB" w:eastAsia="en-GB"/>
        </w:rPr>
        <w:t xml:space="preserve">. The Coalition also </w:t>
      </w:r>
      <w:r w:rsidR="001D02F3">
        <w:rPr>
          <w:rFonts w:eastAsia="Times New Roman"/>
          <w:bCs/>
          <w:lang w:val="en-GB" w:eastAsia="en-GB"/>
        </w:rPr>
        <w:t xml:space="preserve">received </w:t>
      </w:r>
      <w:r w:rsidR="001D02F3" w:rsidRPr="00387228">
        <w:rPr>
          <w:rFonts w:eastAsia="Times New Roman"/>
          <w:bCs/>
          <w:lang w:val="en-GB" w:eastAsia="en-GB"/>
        </w:rPr>
        <w:t>calls</w:t>
      </w:r>
      <w:r w:rsidR="00A30191" w:rsidRPr="00387228">
        <w:rPr>
          <w:rFonts w:eastAsia="Times New Roman"/>
          <w:bCs/>
          <w:lang w:val="en-GB" w:eastAsia="en-GB"/>
        </w:rPr>
        <w:t xml:space="preserve"> from th</w:t>
      </w:r>
      <w:r w:rsidR="00FE48DA">
        <w:rPr>
          <w:rFonts w:eastAsia="Times New Roman"/>
          <w:bCs/>
          <w:lang w:val="en-GB" w:eastAsia="en-GB"/>
        </w:rPr>
        <w:t xml:space="preserve">e </w:t>
      </w:r>
      <w:r w:rsidR="00A30191" w:rsidRPr="00387228">
        <w:rPr>
          <w:rFonts w:eastAsia="Times New Roman"/>
          <w:bCs/>
          <w:lang w:val="en-GB" w:eastAsia="en-GB"/>
        </w:rPr>
        <w:t xml:space="preserve">voters registered for this type of voting but </w:t>
      </w:r>
      <w:r w:rsidR="001D02F3">
        <w:rPr>
          <w:rFonts w:eastAsia="Times New Roman"/>
          <w:bCs/>
          <w:lang w:val="en-GB" w:eastAsia="en-GB"/>
        </w:rPr>
        <w:t xml:space="preserve">unable to </w:t>
      </w:r>
      <w:r w:rsidR="00A30191" w:rsidRPr="00387228">
        <w:rPr>
          <w:rFonts w:eastAsia="Times New Roman"/>
          <w:bCs/>
          <w:lang w:val="en-GB" w:eastAsia="en-GB"/>
        </w:rPr>
        <w:t xml:space="preserve">cast their votes as the Covid-19 special mobile team never came to their homes. </w:t>
      </w:r>
    </w:p>
    <w:p w14:paraId="5BA7BE28" w14:textId="77777777" w:rsidR="00031388" w:rsidRPr="00387228" w:rsidRDefault="00031388" w:rsidP="00031388">
      <w:pPr>
        <w:rPr>
          <w:rFonts w:ascii="Times New Roman" w:eastAsia="Times New Roman" w:hAnsi="Times New Roman" w:cs="Times New Roman"/>
          <w:bCs/>
          <w:i/>
          <w:sz w:val="22"/>
          <w:lang w:val="en-GB" w:eastAsia="en-GB"/>
        </w:rPr>
      </w:pPr>
    </w:p>
    <w:p w14:paraId="77E7E845" w14:textId="2063DEDD" w:rsidR="00435786" w:rsidRPr="00FE48DA" w:rsidRDefault="00CF797F" w:rsidP="00CE6933">
      <w:pPr>
        <w:pStyle w:val="NoSpacing"/>
        <w:spacing w:afterLines="120" w:after="288" w:line="288" w:lineRule="auto"/>
        <w:ind w:left="720"/>
        <w:rPr>
          <w:rFonts w:ascii="Calibri" w:hAnsi="Calibri" w:cs="Calibri"/>
          <w:b/>
          <w:bCs/>
          <w:color w:val="auto"/>
          <w:sz w:val="28"/>
          <w:szCs w:val="28"/>
          <w:lang w:val="en-GB"/>
        </w:rPr>
      </w:pPr>
      <w:r w:rsidRPr="00FE48DA">
        <w:rPr>
          <w:rFonts w:ascii="Calibri" w:hAnsi="Calibri" w:cs="Calibri"/>
          <w:b/>
          <w:bCs/>
          <w:color w:val="auto"/>
          <w:sz w:val="28"/>
          <w:szCs w:val="28"/>
          <w:lang w:val="en-GB"/>
        </w:rPr>
        <w:t>3</w:t>
      </w:r>
      <w:r w:rsidR="003C686D" w:rsidRPr="00FE48DA">
        <w:rPr>
          <w:rFonts w:ascii="Calibri" w:hAnsi="Calibri" w:cs="Calibri"/>
          <w:b/>
          <w:bCs/>
          <w:color w:val="auto"/>
          <w:sz w:val="28"/>
          <w:szCs w:val="28"/>
          <w:lang w:val="en-GB"/>
        </w:rPr>
        <w:t>.2.2.</w:t>
      </w:r>
      <w:r w:rsidR="00E45693" w:rsidRPr="00FE48DA">
        <w:rPr>
          <w:rFonts w:ascii="Calibri" w:hAnsi="Calibri" w:cs="Calibri"/>
          <w:b/>
          <w:bCs/>
          <w:color w:val="auto"/>
          <w:sz w:val="28"/>
          <w:szCs w:val="28"/>
          <w:lang w:val="en-GB"/>
        </w:rPr>
        <w:t xml:space="preserve"> Election Commission </w:t>
      </w:r>
      <w:r w:rsidR="0005623D" w:rsidRPr="00FE48DA">
        <w:rPr>
          <w:rFonts w:ascii="Calibri" w:hAnsi="Calibri" w:cs="Calibri"/>
          <w:b/>
          <w:bCs/>
          <w:color w:val="auto"/>
          <w:sz w:val="28"/>
          <w:szCs w:val="28"/>
          <w:lang w:val="en-GB"/>
        </w:rPr>
        <w:t>of City of Mostar</w:t>
      </w:r>
    </w:p>
    <w:p w14:paraId="1EA2346B" w14:textId="304EA42B" w:rsidR="00E45693" w:rsidRPr="00387228" w:rsidRDefault="00E45693" w:rsidP="00FE48DA">
      <w:pPr>
        <w:pStyle w:val="NoSpacing"/>
        <w:spacing w:afterLines="120" w:after="288" w:line="288" w:lineRule="auto"/>
        <w:jc w:val="both"/>
        <w:rPr>
          <w:rFonts w:ascii="Calibri" w:hAnsi="Calibri" w:cs="Arial"/>
          <w:color w:val="auto"/>
          <w:sz w:val="24"/>
          <w:szCs w:val="24"/>
          <w:lang w:val="en-GB"/>
        </w:rPr>
      </w:pPr>
      <w:r w:rsidRPr="00387228">
        <w:rPr>
          <w:rFonts w:ascii="Calibri" w:hAnsi="Calibri" w:cs="Arial"/>
          <w:color w:val="auto"/>
          <w:sz w:val="24"/>
          <w:szCs w:val="24"/>
          <w:lang w:val="en-GB"/>
        </w:rPr>
        <w:t xml:space="preserve">The election commissions at the local level (municipal, city, and election commission of </w:t>
      </w:r>
      <w:proofErr w:type="spellStart"/>
      <w:r w:rsidRPr="00387228">
        <w:rPr>
          <w:rFonts w:ascii="Calibri" w:hAnsi="Calibri" w:cs="Arial"/>
          <w:color w:val="auto"/>
          <w:sz w:val="24"/>
          <w:szCs w:val="24"/>
          <w:lang w:val="en-GB"/>
        </w:rPr>
        <w:t>Brčko</w:t>
      </w:r>
      <w:proofErr w:type="spellEnd"/>
      <w:r w:rsidRPr="00387228">
        <w:rPr>
          <w:rFonts w:ascii="Calibri" w:hAnsi="Calibri" w:cs="Arial"/>
          <w:color w:val="auto"/>
          <w:sz w:val="24"/>
          <w:szCs w:val="24"/>
          <w:lang w:val="en-GB"/>
        </w:rPr>
        <w:t xml:space="preserve"> District of </w:t>
      </w:r>
      <w:proofErr w:type="spellStart"/>
      <w:r w:rsidRPr="00387228">
        <w:rPr>
          <w:rFonts w:ascii="Calibri" w:hAnsi="Calibri" w:cs="Arial"/>
          <w:color w:val="auto"/>
          <w:sz w:val="24"/>
          <w:szCs w:val="24"/>
          <w:lang w:val="en-GB"/>
        </w:rPr>
        <w:t>BiH</w:t>
      </w:r>
      <w:proofErr w:type="spellEnd"/>
      <w:r w:rsidRPr="00387228">
        <w:rPr>
          <w:rFonts w:ascii="Calibri" w:hAnsi="Calibri" w:cs="Arial"/>
          <w:color w:val="auto"/>
          <w:sz w:val="24"/>
          <w:szCs w:val="24"/>
          <w:lang w:val="en-GB"/>
        </w:rPr>
        <w:t>) are</w:t>
      </w:r>
      <w:r w:rsidR="0005623D" w:rsidRPr="00387228">
        <w:rPr>
          <w:rFonts w:ascii="Calibri" w:hAnsi="Calibri" w:cs="Arial"/>
          <w:color w:val="auto"/>
          <w:sz w:val="24"/>
          <w:szCs w:val="24"/>
          <w:lang w:val="en-GB"/>
        </w:rPr>
        <w:t>,</w:t>
      </w:r>
      <w:r w:rsidRPr="00387228">
        <w:rPr>
          <w:rFonts w:ascii="Calibri" w:hAnsi="Calibri" w:cs="Arial"/>
          <w:color w:val="auto"/>
          <w:sz w:val="24"/>
          <w:szCs w:val="24"/>
          <w:lang w:val="en-GB"/>
        </w:rPr>
        <w:t xml:space="preserve"> inter alia</w:t>
      </w:r>
      <w:r w:rsidR="0005623D" w:rsidRPr="00387228">
        <w:rPr>
          <w:rFonts w:ascii="Calibri" w:hAnsi="Calibri" w:cs="Arial"/>
          <w:color w:val="auto"/>
          <w:sz w:val="24"/>
          <w:szCs w:val="24"/>
          <w:lang w:val="en-GB"/>
        </w:rPr>
        <w:t>,</w:t>
      </w:r>
      <w:r w:rsidRPr="00387228">
        <w:rPr>
          <w:rFonts w:ascii="Calibri" w:hAnsi="Calibri" w:cs="Arial"/>
          <w:color w:val="auto"/>
          <w:sz w:val="24"/>
          <w:szCs w:val="24"/>
          <w:lang w:val="en-GB"/>
        </w:rPr>
        <w:t xml:space="preserve"> responsible for designation of polling stations, establishment and training of polling station committees, organization of the Election Day and consolidation of election results from the polling stations on their territory. The composition of the local election commissions, respecting the provisions of the </w:t>
      </w:r>
      <w:proofErr w:type="spellStart"/>
      <w:r w:rsidRPr="00387228">
        <w:rPr>
          <w:rFonts w:ascii="Calibri" w:hAnsi="Calibri" w:cs="Arial"/>
          <w:color w:val="auto"/>
          <w:sz w:val="24"/>
          <w:szCs w:val="24"/>
          <w:lang w:val="en-GB"/>
        </w:rPr>
        <w:t>B</w:t>
      </w:r>
      <w:r w:rsidR="00FE48DA">
        <w:rPr>
          <w:rFonts w:ascii="Calibri" w:hAnsi="Calibri" w:cs="Arial"/>
          <w:color w:val="auto"/>
          <w:sz w:val="24"/>
          <w:szCs w:val="24"/>
          <w:lang w:val="en-GB"/>
        </w:rPr>
        <w:t>i</w:t>
      </w:r>
      <w:r w:rsidRPr="00387228">
        <w:rPr>
          <w:rFonts w:ascii="Calibri" w:hAnsi="Calibri" w:cs="Arial"/>
          <w:color w:val="auto"/>
          <w:sz w:val="24"/>
          <w:szCs w:val="24"/>
          <w:lang w:val="en-GB"/>
        </w:rPr>
        <w:t>H</w:t>
      </w:r>
      <w:proofErr w:type="spellEnd"/>
      <w:r w:rsidRPr="00387228">
        <w:rPr>
          <w:rFonts w:ascii="Calibri" w:hAnsi="Calibri" w:cs="Arial"/>
          <w:color w:val="auto"/>
          <w:sz w:val="24"/>
          <w:szCs w:val="24"/>
          <w:lang w:val="en-GB"/>
        </w:rPr>
        <w:t xml:space="preserve"> Election Law and the Gender Equality Law should reflect gender representation of at least 40%</w:t>
      </w:r>
      <w:r w:rsidR="0005623D" w:rsidRPr="00387228">
        <w:rPr>
          <w:rFonts w:ascii="Calibri" w:hAnsi="Calibri" w:cs="Arial"/>
          <w:color w:val="auto"/>
          <w:sz w:val="24"/>
          <w:szCs w:val="24"/>
          <w:lang w:val="en-GB"/>
        </w:rPr>
        <w:t xml:space="preserve"> </w:t>
      </w:r>
      <w:r w:rsidRPr="00387228">
        <w:rPr>
          <w:rFonts w:ascii="Calibri" w:hAnsi="Calibri" w:cs="Arial"/>
          <w:color w:val="auto"/>
          <w:sz w:val="24"/>
          <w:szCs w:val="24"/>
          <w:lang w:val="en-GB"/>
        </w:rPr>
        <w:t xml:space="preserve">members of under-represented gender. </w:t>
      </w:r>
    </w:p>
    <w:p w14:paraId="4D9E0F81" w14:textId="45063B5D" w:rsidR="00E45693" w:rsidRPr="00387228" w:rsidRDefault="00E45693" w:rsidP="00FE48DA">
      <w:pPr>
        <w:pStyle w:val="NoSpacing"/>
        <w:spacing w:afterLines="120" w:after="288" w:line="288" w:lineRule="auto"/>
        <w:jc w:val="both"/>
        <w:rPr>
          <w:rFonts w:ascii="Calibri" w:eastAsia="Times New Roman" w:hAnsi="Calibri" w:cs="Times New Roman"/>
          <w:bCs/>
          <w:color w:val="auto"/>
          <w:sz w:val="24"/>
          <w:szCs w:val="24"/>
          <w:lang w:val="en-GB" w:eastAsia="en-GB"/>
        </w:rPr>
      </w:pPr>
      <w:r w:rsidRPr="00387228">
        <w:rPr>
          <w:rFonts w:ascii="Calibri" w:eastAsia="Times New Roman" w:hAnsi="Calibri" w:cs="Times New Roman"/>
          <w:bCs/>
          <w:color w:val="auto"/>
          <w:sz w:val="24"/>
          <w:szCs w:val="24"/>
          <w:lang w:val="en-GB" w:eastAsia="en-GB"/>
        </w:rPr>
        <w:t>The Election Commission</w:t>
      </w:r>
      <w:r w:rsidR="0005623D" w:rsidRPr="00387228">
        <w:rPr>
          <w:rFonts w:ascii="Calibri" w:eastAsia="Times New Roman" w:hAnsi="Calibri" w:cs="Times New Roman"/>
          <w:bCs/>
          <w:color w:val="auto"/>
          <w:sz w:val="24"/>
          <w:szCs w:val="24"/>
          <w:lang w:val="en-GB" w:eastAsia="en-GB"/>
        </w:rPr>
        <w:t xml:space="preserve"> of the City of Mostar</w:t>
      </w:r>
      <w:r w:rsidRPr="00387228">
        <w:rPr>
          <w:rFonts w:ascii="Calibri" w:eastAsia="Times New Roman" w:hAnsi="Calibri" w:cs="Times New Roman"/>
          <w:bCs/>
          <w:color w:val="auto"/>
          <w:sz w:val="24"/>
          <w:szCs w:val="24"/>
          <w:lang w:val="en-GB" w:eastAsia="en-GB"/>
        </w:rPr>
        <w:t xml:space="preserve"> has 7 members</w:t>
      </w:r>
      <w:r w:rsidR="0005623D" w:rsidRPr="00387228">
        <w:rPr>
          <w:rFonts w:ascii="Calibri" w:eastAsia="Times New Roman" w:hAnsi="Calibri" w:cs="Times New Roman"/>
          <w:bCs/>
          <w:color w:val="auto"/>
          <w:sz w:val="24"/>
          <w:szCs w:val="24"/>
          <w:lang w:val="en-GB" w:eastAsia="en-GB"/>
        </w:rPr>
        <w:t xml:space="preserve">; </w:t>
      </w:r>
      <w:r w:rsidRPr="00387228">
        <w:rPr>
          <w:rFonts w:ascii="Calibri" w:eastAsia="Times New Roman" w:hAnsi="Calibri" w:cs="Times New Roman"/>
          <w:bCs/>
          <w:color w:val="auto"/>
          <w:sz w:val="24"/>
          <w:szCs w:val="24"/>
          <w:lang w:val="en-GB" w:eastAsia="en-GB"/>
        </w:rPr>
        <w:t xml:space="preserve">it operates in its full capacity. The Commission meets the gender requirement, as provided for by the Election Law of </w:t>
      </w:r>
      <w:proofErr w:type="spellStart"/>
      <w:r w:rsidRPr="00387228">
        <w:rPr>
          <w:rFonts w:ascii="Calibri" w:eastAsia="Times New Roman" w:hAnsi="Calibri" w:cs="Times New Roman"/>
          <w:bCs/>
          <w:color w:val="auto"/>
          <w:sz w:val="24"/>
          <w:szCs w:val="24"/>
          <w:lang w:val="en-GB" w:eastAsia="en-GB"/>
        </w:rPr>
        <w:t>BiH</w:t>
      </w:r>
      <w:proofErr w:type="spellEnd"/>
      <w:r w:rsidRPr="00387228">
        <w:rPr>
          <w:rFonts w:ascii="Calibri" w:eastAsia="Times New Roman" w:hAnsi="Calibri" w:cs="Times New Roman"/>
          <w:bCs/>
          <w:color w:val="auto"/>
          <w:sz w:val="24"/>
          <w:szCs w:val="24"/>
          <w:lang w:val="en-GB" w:eastAsia="en-GB"/>
        </w:rPr>
        <w:t xml:space="preserve">. </w:t>
      </w:r>
    </w:p>
    <w:p w14:paraId="5BF677FA" w14:textId="5D4E2B7D" w:rsidR="00E45693" w:rsidRPr="00387228" w:rsidRDefault="00E45693" w:rsidP="00FE48DA">
      <w:pPr>
        <w:pStyle w:val="NoSpacing"/>
        <w:spacing w:afterLines="120" w:after="288" w:line="288" w:lineRule="auto"/>
        <w:jc w:val="both"/>
        <w:rPr>
          <w:rFonts w:ascii="Calibri" w:hAnsi="Calibri" w:cs="Times New Roman"/>
          <w:color w:val="auto"/>
          <w:sz w:val="24"/>
          <w:szCs w:val="24"/>
          <w:lang w:val="en-GB"/>
        </w:rPr>
      </w:pPr>
      <w:r w:rsidRPr="00387228">
        <w:rPr>
          <w:rFonts w:ascii="Calibri" w:hAnsi="Calibri" w:cs="Times New Roman"/>
          <w:color w:val="auto"/>
          <w:sz w:val="24"/>
          <w:szCs w:val="24"/>
          <w:lang w:val="en-GB"/>
        </w:rPr>
        <w:t>According to LTOs' reports,</w:t>
      </w:r>
      <w:r w:rsidR="0005623D" w:rsidRPr="00387228">
        <w:rPr>
          <w:rFonts w:ascii="Calibri" w:hAnsi="Calibri" w:cs="Times New Roman"/>
          <w:color w:val="auto"/>
          <w:sz w:val="24"/>
          <w:szCs w:val="24"/>
          <w:lang w:val="en-GB"/>
        </w:rPr>
        <w:t xml:space="preserve"> the Election Commission of the City of </w:t>
      </w:r>
      <w:r w:rsidRPr="00387228">
        <w:rPr>
          <w:rFonts w:ascii="Calibri" w:hAnsi="Calibri" w:cs="Times New Roman"/>
          <w:color w:val="auto"/>
          <w:sz w:val="24"/>
          <w:szCs w:val="24"/>
          <w:lang w:val="en-GB"/>
        </w:rPr>
        <w:t>Mostar</w:t>
      </w:r>
      <w:r w:rsidR="0005623D" w:rsidRPr="00387228">
        <w:rPr>
          <w:rFonts w:ascii="Calibri" w:hAnsi="Calibri" w:cs="Times New Roman"/>
          <w:color w:val="auto"/>
          <w:sz w:val="24"/>
          <w:szCs w:val="24"/>
          <w:lang w:val="en-GB"/>
        </w:rPr>
        <w:t xml:space="preserve"> </w:t>
      </w:r>
      <w:r w:rsidRPr="00387228">
        <w:rPr>
          <w:rFonts w:ascii="Calibri" w:hAnsi="Calibri" w:cs="Times New Roman"/>
          <w:color w:val="auto"/>
          <w:sz w:val="24"/>
          <w:szCs w:val="24"/>
          <w:lang w:val="en-GB"/>
        </w:rPr>
        <w:t>implements the activities related to preparation and organisation of elections in accordance with the calendar of electoral activities</w:t>
      </w:r>
      <w:r w:rsidRPr="00387228">
        <w:rPr>
          <w:rFonts w:ascii="Calibri" w:hAnsi="Calibri" w:cs="Times New Roman"/>
          <w:color w:val="auto"/>
          <w:sz w:val="24"/>
          <w:szCs w:val="24"/>
          <w:u w:val="single"/>
          <w:lang w:val="en-GB"/>
        </w:rPr>
        <w:t xml:space="preserve">. </w:t>
      </w:r>
      <w:r w:rsidRPr="00387228">
        <w:rPr>
          <w:rFonts w:ascii="Calibri" w:hAnsi="Calibri" w:cs="Times New Roman"/>
          <w:i/>
          <w:iCs/>
          <w:color w:val="auto"/>
          <w:sz w:val="24"/>
          <w:szCs w:val="24"/>
          <w:u w:val="single"/>
          <w:lang w:val="en-GB"/>
        </w:rPr>
        <w:t>In</w:t>
      </w:r>
      <w:r w:rsidRPr="00387228">
        <w:rPr>
          <w:rStyle w:val="highlight"/>
          <w:rFonts w:ascii="Calibri" w:hAnsi="Calibri" w:cs="Times New Roman"/>
          <w:i/>
          <w:iCs/>
          <w:color w:val="auto"/>
          <w:sz w:val="24"/>
          <w:szCs w:val="24"/>
          <w:u w:val="single"/>
          <w:lang w:val="en-GB"/>
        </w:rPr>
        <w:t>struction</w:t>
      </w:r>
      <w:r w:rsidRPr="00387228">
        <w:rPr>
          <w:rFonts w:ascii="Calibri" w:hAnsi="Calibri" w:cs="Times New Roman"/>
          <w:i/>
          <w:iCs/>
          <w:color w:val="auto"/>
          <w:sz w:val="24"/>
          <w:szCs w:val="24"/>
          <w:u w:val="single"/>
          <w:lang w:val="en-GB"/>
        </w:rPr>
        <w:t xml:space="preserve"> on the method of work and reporting of election commission of basic constituency in Bosnia and Herzegovina</w:t>
      </w:r>
      <w:r w:rsidRPr="00387228">
        <w:rPr>
          <w:rFonts w:ascii="Calibri" w:hAnsi="Calibri"/>
          <w:color w:val="auto"/>
          <w:sz w:val="24"/>
          <w:szCs w:val="24"/>
          <w:lang w:val="en-GB"/>
        </w:rPr>
        <w:t xml:space="preserve"> </w:t>
      </w:r>
      <w:r w:rsidRPr="00387228">
        <w:rPr>
          <w:rFonts w:ascii="Calibri" w:hAnsi="Calibri" w:cs="Times New Roman"/>
          <w:color w:val="auto"/>
          <w:sz w:val="24"/>
          <w:szCs w:val="24"/>
          <w:lang w:val="en-GB"/>
        </w:rPr>
        <w:t xml:space="preserve">closely prescribes the functioning of the local election commissions. The instruction stipulates, inter alia, adoption of Rules of Procedures for local election commission, which was done by the Election Commission of </w:t>
      </w:r>
      <w:r w:rsidR="0005623D" w:rsidRPr="00387228">
        <w:rPr>
          <w:rFonts w:ascii="Calibri" w:hAnsi="Calibri" w:cs="Times New Roman"/>
          <w:color w:val="auto"/>
          <w:sz w:val="24"/>
          <w:szCs w:val="24"/>
          <w:lang w:val="en-GB"/>
        </w:rPr>
        <w:t xml:space="preserve">the City of </w:t>
      </w:r>
      <w:r w:rsidRPr="00387228">
        <w:rPr>
          <w:rFonts w:ascii="Calibri" w:hAnsi="Calibri" w:cs="Times New Roman"/>
          <w:color w:val="auto"/>
          <w:sz w:val="24"/>
          <w:szCs w:val="24"/>
          <w:lang w:val="en-GB"/>
        </w:rPr>
        <w:t xml:space="preserve">Mostar. The Commission has a Secretary, which </w:t>
      </w:r>
      <w:proofErr w:type="gramStart"/>
      <w:r w:rsidRPr="00387228">
        <w:rPr>
          <w:rFonts w:ascii="Calibri" w:hAnsi="Calibri" w:cs="Times New Roman"/>
          <w:color w:val="auto"/>
          <w:sz w:val="24"/>
          <w:szCs w:val="24"/>
          <w:lang w:val="en-GB"/>
        </w:rPr>
        <w:t>is a possibility</w:t>
      </w:r>
      <w:proofErr w:type="gramEnd"/>
      <w:r w:rsidRPr="00387228">
        <w:rPr>
          <w:rFonts w:ascii="Calibri" w:hAnsi="Calibri" w:cs="Times New Roman"/>
          <w:color w:val="auto"/>
          <w:sz w:val="24"/>
          <w:szCs w:val="24"/>
          <w:lang w:val="en-GB"/>
        </w:rPr>
        <w:t xml:space="preserve"> provided in the Instruction.  </w:t>
      </w:r>
    </w:p>
    <w:p w14:paraId="3602BE14" w14:textId="745CA70E" w:rsidR="00A30191" w:rsidRPr="00387228" w:rsidRDefault="00A30191" w:rsidP="00E45693">
      <w:pPr>
        <w:pStyle w:val="NoSpacing"/>
        <w:spacing w:afterLines="120" w:after="288" w:line="288" w:lineRule="auto"/>
        <w:jc w:val="both"/>
        <w:rPr>
          <w:rFonts w:ascii="Calibri" w:hAnsi="Calibri" w:cs="Times New Roman"/>
          <w:iCs/>
          <w:color w:val="auto"/>
          <w:sz w:val="24"/>
          <w:szCs w:val="24"/>
          <w:lang w:val="en-GB"/>
        </w:rPr>
      </w:pPr>
      <w:r w:rsidRPr="00387228">
        <w:rPr>
          <w:rFonts w:ascii="Calibri" w:hAnsi="Calibri" w:cs="Times New Roman"/>
          <w:iCs/>
          <w:color w:val="auto"/>
          <w:sz w:val="24"/>
          <w:szCs w:val="24"/>
          <w:lang w:val="en-GB"/>
        </w:rPr>
        <w:t xml:space="preserve">The Commission published a list of the appointed members of the polling station committees on the bulletin board. The way in which the decision was composed, i.e. placing codes of the political </w:t>
      </w:r>
      <w:r w:rsidRPr="00387228">
        <w:rPr>
          <w:rFonts w:ascii="Calibri" w:hAnsi="Calibri" w:cs="Times New Roman"/>
          <w:iCs/>
          <w:color w:val="auto"/>
          <w:sz w:val="24"/>
          <w:szCs w:val="24"/>
          <w:lang w:val="en-GB"/>
        </w:rPr>
        <w:lastRenderedPageBreak/>
        <w:t>subjects instead of names prevents the public and voters from having insight in party membership/affiliation of members of the polling station committees. The Decision should be modified to stipulate disclosure of names of the political subjects and not their codes</w:t>
      </w:r>
      <w:r w:rsidR="001D02F3">
        <w:rPr>
          <w:rFonts w:ascii="Calibri" w:hAnsi="Calibri" w:cs="Times New Roman"/>
          <w:iCs/>
          <w:color w:val="auto"/>
          <w:sz w:val="24"/>
          <w:szCs w:val="24"/>
          <w:lang w:val="en-GB"/>
        </w:rPr>
        <w:t>,</w:t>
      </w:r>
      <w:r w:rsidRPr="00387228">
        <w:rPr>
          <w:rFonts w:ascii="Calibri" w:hAnsi="Calibri" w:cs="Times New Roman"/>
          <w:iCs/>
          <w:color w:val="auto"/>
          <w:sz w:val="24"/>
          <w:szCs w:val="24"/>
          <w:lang w:val="en-GB"/>
        </w:rPr>
        <w:t xml:space="preserve"> to contribute to transparency of the electoral process.</w:t>
      </w:r>
    </w:p>
    <w:p w14:paraId="0C03ADAC" w14:textId="4F98CD45" w:rsidR="00031388" w:rsidRDefault="002A4C79" w:rsidP="00031388">
      <w:pPr>
        <w:pStyle w:val="NoSpacing"/>
        <w:spacing w:afterLines="120" w:after="288" w:line="288" w:lineRule="auto"/>
        <w:rPr>
          <w:rFonts w:ascii="Calibri" w:hAnsi="Calibri" w:cs="Times New Roman"/>
          <w:color w:val="auto"/>
          <w:sz w:val="24"/>
          <w:szCs w:val="24"/>
          <w:lang w:val="en-GB"/>
        </w:rPr>
      </w:pPr>
      <w:r w:rsidRPr="00387228">
        <w:rPr>
          <w:rFonts w:ascii="Calibri" w:hAnsi="Calibri" w:cs="Times New Roman"/>
          <w:color w:val="auto"/>
          <w:sz w:val="24"/>
          <w:szCs w:val="24"/>
          <w:lang w:val="en-GB"/>
        </w:rPr>
        <w:t>The Coalition's observers recorded that two complaints</w:t>
      </w:r>
      <w:r w:rsidR="00B53D71">
        <w:rPr>
          <w:rFonts w:ascii="Calibri" w:hAnsi="Calibri" w:cs="Times New Roman"/>
          <w:color w:val="auto"/>
          <w:sz w:val="24"/>
          <w:szCs w:val="24"/>
          <w:lang w:val="en-GB"/>
        </w:rPr>
        <w:t xml:space="preserve"> had been</w:t>
      </w:r>
      <w:r w:rsidRPr="00387228">
        <w:rPr>
          <w:rFonts w:ascii="Calibri" w:hAnsi="Calibri" w:cs="Times New Roman"/>
          <w:color w:val="auto"/>
          <w:sz w:val="24"/>
          <w:szCs w:val="24"/>
          <w:lang w:val="en-GB"/>
        </w:rPr>
        <w:t xml:space="preserve"> filed with the Election Commission </w:t>
      </w:r>
      <w:r w:rsidR="0005623D" w:rsidRPr="00387228">
        <w:rPr>
          <w:rFonts w:ascii="Calibri" w:hAnsi="Calibri" w:cs="Times New Roman"/>
          <w:color w:val="auto"/>
          <w:sz w:val="24"/>
          <w:szCs w:val="24"/>
          <w:lang w:val="en-GB"/>
        </w:rPr>
        <w:t xml:space="preserve">of the City of Mostar </w:t>
      </w:r>
      <w:r w:rsidRPr="00387228">
        <w:rPr>
          <w:rFonts w:ascii="Calibri" w:hAnsi="Calibri" w:cs="Times New Roman"/>
          <w:color w:val="auto"/>
          <w:sz w:val="24"/>
          <w:szCs w:val="24"/>
          <w:lang w:val="en-GB"/>
        </w:rPr>
        <w:t xml:space="preserve">during the observed period – one for </w:t>
      </w:r>
      <w:r w:rsidR="00B53D71">
        <w:rPr>
          <w:rFonts w:ascii="Calibri" w:hAnsi="Calibri" w:cs="Times New Roman"/>
          <w:color w:val="auto"/>
          <w:sz w:val="24"/>
          <w:szCs w:val="24"/>
          <w:lang w:val="en-GB"/>
        </w:rPr>
        <w:t xml:space="preserve">the </w:t>
      </w:r>
      <w:r w:rsidRPr="00387228">
        <w:rPr>
          <w:rFonts w:ascii="Calibri" w:hAnsi="Calibri" w:cs="Times New Roman"/>
          <w:color w:val="auto"/>
          <w:sz w:val="24"/>
          <w:szCs w:val="24"/>
          <w:lang w:val="en-GB"/>
        </w:rPr>
        <w:t>premature campaign and the other one referred to</w:t>
      </w:r>
      <w:r w:rsidR="00B53D71">
        <w:rPr>
          <w:rFonts w:ascii="Calibri" w:hAnsi="Calibri" w:cs="Times New Roman"/>
          <w:color w:val="auto"/>
          <w:sz w:val="24"/>
          <w:szCs w:val="24"/>
          <w:lang w:val="en-GB"/>
        </w:rPr>
        <w:t xml:space="preserve"> the</w:t>
      </w:r>
      <w:r w:rsidRPr="00387228">
        <w:rPr>
          <w:rFonts w:ascii="Calibri" w:hAnsi="Calibri" w:cs="Times New Roman"/>
          <w:color w:val="auto"/>
          <w:sz w:val="24"/>
          <w:szCs w:val="24"/>
          <w:lang w:val="en-GB"/>
        </w:rPr>
        <w:t xml:space="preserve"> appointment of the polling station committee, which was rejected as unjustified.</w:t>
      </w:r>
    </w:p>
    <w:p w14:paraId="5B04AA5D" w14:textId="3D65F8B9" w:rsidR="003C686D" w:rsidRPr="00840B9C" w:rsidRDefault="00CF797F" w:rsidP="00227BB9">
      <w:pPr>
        <w:pStyle w:val="Heading2"/>
      </w:pPr>
      <w:bookmarkStart w:id="34" w:name="_Toc59650376"/>
      <w:r w:rsidRPr="00840B9C">
        <w:t>3</w:t>
      </w:r>
      <w:r w:rsidR="003C686D" w:rsidRPr="00840B9C">
        <w:t>.3. Medi</w:t>
      </w:r>
      <w:r w:rsidR="00A30191" w:rsidRPr="00840B9C">
        <w:t xml:space="preserve">a, civil </w:t>
      </w:r>
      <w:r w:rsidR="0005623D" w:rsidRPr="00840B9C">
        <w:t>society,</w:t>
      </w:r>
      <w:r w:rsidR="00A30191" w:rsidRPr="00840B9C">
        <w:t xml:space="preserve"> and citizens</w:t>
      </w:r>
      <w:bookmarkEnd w:id="34"/>
      <w:r w:rsidR="00A30191" w:rsidRPr="00840B9C">
        <w:t xml:space="preserve"> </w:t>
      </w:r>
    </w:p>
    <w:p w14:paraId="77EBA81D" w14:textId="7C6D652A" w:rsidR="00A30191" w:rsidRPr="00387228" w:rsidRDefault="00A30191" w:rsidP="00227BB9">
      <w:pPr>
        <w:rPr>
          <w:lang w:val="en-GB"/>
        </w:rPr>
      </w:pPr>
      <w:r w:rsidRPr="00387228">
        <w:rPr>
          <w:lang w:val="en-GB"/>
        </w:rPr>
        <w:t xml:space="preserve">The Coalition's long-term observers monitored reporting of the local and regional media and held meetings with civil society representatives at the local level. In that context, the Coalition’s observers reported that the media outlets reported on local elections and </w:t>
      </w:r>
      <w:r w:rsidR="0005623D" w:rsidRPr="00387228">
        <w:rPr>
          <w:lang w:val="en-GB"/>
        </w:rPr>
        <w:t>election’s participants</w:t>
      </w:r>
      <w:r w:rsidRPr="00387228">
        <w:rPr>
          <w:lang w:val="en-GB"/>
        </w:rPr>
        <w:t xml:space="preserve"> in an unbiased manner, and that there were no recorded or reported cases of pressure on either the media or civil society.</w:t>
      </w:r>
    </w:p>
    <w:p w14:paraId="0777BD38" w14:textId="77777777" w:rsidR="00BA09D2" w:rsidRDefault="00BA09D2" w:rsidP="00031388">
      <w:pPr>
        <w:rPr>
          <w:rFonts w:ascii="Arial" w:hAnsi="Arial" w:cs="Arial"/>
          <w:sz w:val="28"/>
          <w:szCs w:val="28"/>
          <w:lang w:val="en-GB"/>
        </w:rPr>
      </w:pPr>
    </w:p>
    <w:p w14:paraId="5ABEF9D7" w14:textId="175F7BF0" w:rsidR="00CF797F" w:rsidRPr="00840B9C" w:rsidRDefault="00CF797F" w:rsidP="00031388">
      <w:pPr>
        <w:pStyle w:val="Heading1"/>
      </w:pPr>
      <w:bookmarkStart w:id="35" w:name="_Toc59650377"/>
      <w:r w:rsidRPr="00840B9C">
        <w:lastRenderedPageBreak/>
        <w:t>4. M</w:t>
      </w:r>
      <w:r w:rsidR="00BA09D2" w:rsidRPr="00840B9C">
        <w:t>ET</w:t>
      </w:r>
      <w:r w:rsidR="00AA0956" w:rsidRPr="00840B9C">
        <w:t>HODOLOGY OF THE LONG-TERM ELECTION OBSERVATION</w:t>
      </w:r>
      <w:bookmarkEnd w:id="35"/>
      <w:r w:rsidR="00AA0956" w:rsidRPr="00840B9C">
        <w:t xml:space="preserve"> </w:t>
      </w:r>
    </w:p>
    <w:p w14:paraId="28C3535C" w14:textId="5B9D0F47" w:rsidR="00B9172F" w:rsidRPr="00387228" w:rsidRDefault="00B9172F" w:rsidP="00031388">
      <w:pPr>
        <w:rPr>
          <w:lang w:val="en-GB"/>
        </w:rPr>
      </w:pPr>
      <w:bookmarkStart w:id="36" w:name="_Toc59091355"/>
      <w:bookmarkStart w:id="37" w:name="_Toc59096569"/>
      <w:r w:rsidRPr="00387228">
        <w:rPr>
          <w:lang w:val="en-GB"/>
        </w:rPr>
        <w:t xml:space="preserve">The “Pod </w:t>
      </w:r>
      <w:proofErr w:type="spellStart"/>
      <w:r w:rsidRPr="00387228">
        <w:rPr>
          <w:lang w:val="en-GB"/>
        </w:rPr>
        <w:t>lupom</w:t>
      </w:r>
      <w:proofErr w:type="spellEnd"/>
      <w:r w:rsidRPr="00387228">
        <w:rPr>
          <w:lang w:val="en-GB"/>
        </w:rPr>
        <w:t xml:space="preserve">” Coalition observes the entire electoral process in </w:t>
      </w:r>
      <w:proofErr w:type="spellStart"/>
      <w:r w:rsidRPr="00387228">
        <w:rPr>
          <w:lang w:val="en-GB"/>
        </w:rPr>
        <w:t>BiH</w:t>
      </w:r>
      <w:proofErr w:type="spellEnd"/>
      <w:r w:rsidRPr="00387228">
        <w:rPr>
          <w:lang w:val="en-GB"/>
        </w:rPr>
        <w:t xml:space="preserve"> in the 2020 Local elections. This implies all phases of the electoral process, from the day on which the elections are announced until the publication of final and confirmed elections results. For the purpose of observing the Mostar local elections, the long-term election observation was conducted from October 5, 2020.  The long-term observation serves to monitor the overall electoral proces</w:t>
      </w:r>
      <w:r w:rsidR="00BE72F1" w:rsidRPr="00387228">
        <w:rPr>
          <w:lang w:val="en-GB"/>
        </w:rPr>
        <w:t>s</w:t>
      </w:r>
      <w:r w:rsidRPr="00387228">
        <w:rPr>
          <w:lang w:val="en-GB"/>
        </w:rPr>
        <w:t xml:space="preserve"> to provide a comprehensive picture of the broadest possible spectrum of the election-related activities, not only the Election day-related activities.</w:t>
      </w:r>
    </w:p>
    <w:p w14:paraId="35E56679" w14:textId="77777777" w:rsidR="00BE72F1" w:rsidRPr="00387228" w:rsidRDefault="00BE72F1" w:rsidP="00031388">
      <w:pPr>
        <w:rPr>
          <w:lang w:val="en-GB"/>
        </w:rPr>
      </w:pPr>
      <w:bookmarkStart w:id="38" w:name="_Toc59091356"/>
      <w:bookmarkStart w:id="39" w:name="_Toc59096570"/>
      <w:bookmarkEnd w:id="36"/>
      <w:bookmarkEnd w:id="37"/>
    </w:p>
    <w:p w14:paraId="313373D2" w14:textId="20BCF8B8" w:rsidR="00CF797F" w:rsidRPr="00387228" w:rsidRDefault="00BE72F1" w:rsidP="00031388">
      <w:pPr>
        <w:rPr>
          <w:lang w:val="en-GB"/>
        </w:rPr>
      </w:pPr>
      <w:r w:rsidRPr="00387228">
        <w:rPr>
          <w:lang w:val="en-GB"/>
        </w:rPr>
        <w:t>The long-term observers in the city of Mostar observe the work and sessions of the Election Commission</w:t>
      </w:r>
      <w:r w:rsidR="0005623D" w:rsidRPr="00387228">
        <w:rPr>
          <w:lang w:val="en-GB"/>
        </w:rPr>
        <w:t xml:space="preserve"> of the City of Mostar</w:t>
      </w:r>
      <w:r w:rsidRPr="00387228">
        <w:rPr>
          <w:lang w:val="en-GB"/>
        </w:rPr>
        <w:t xml:space="preserve">, the activities set forth in the electoral calendar, observance of the deadlines, electoral irregularities, and the media coverage. LTOs make weekly reports of their activities and have thus far sent 11 regular reports on the key findings of the observation efforts. The LTOs have thus far held 21 meetings with </w:t>
      </w:r>
      <w:bookmarkEnd w:id="38"/>
      <w:bookmarkEnd w:id="39"/>
      <w:r w:rsidRPr="00387228">
        <w:rPr>
          <w:lang w:val="en-GB"/>
        </w:rPr>
        <w:t xml:space="preserve">various actors of the electoral process (electoral administration, political subjects, institutions, police administration, civil society organizations, the media and others) with an aim of making an objective assessment of the electoral process in </w:t>
      </w:r>
      <w:proofErr w:type="spellStart"/>
      <w:r w:rsidRPr="00387228">
        <w:rPr>
          <w:lang w:val="en-GB"/>
        </w:rPr>
        <w:t>BiH</w:t>
      </w:r>
      <w:proofErr w:type="spellEnd"/>
      <w:r w:rsidRPr="00387228">
        <w:rPr>
          <w:lang w:val="en-GB"/>
        </w:rPr>
        <w:t>. The LTOs' reports are a backbone of this preliminary report.</w:t>
      </w:r>
    </w:p>
    <w:p w14:paraId="63C3225D" w14:textId="77777777" w:rsidR="00BE72F1" w:rsidRPr="00387228" w:rsidRDefault="00BE72F1" w:rsidP="00031388">
      <w:pPr>
        <w:rPr>
          <w:lang w:val="en-GB"/>
        </w:rPr>
      </w:pPr>
    </w:p>
    <w:p w14:paraId="1DEF1323" w14:textId="2AEE9CAD" w:rsidR="00CF797F" w:rsidRPr="00387228" w:rsidRDefault="00BE72F1" w:rsidP="00031388">
      <w:pPr>
        <w:rPr>
          <w:lang w:val="en-GB"/>
        </w:rPr>
      </w:pPr>
      <w:bookmarkStart w:id="40" w:name="_Toc59091357"/>
      <w:bookmarkStart w:id="41" w:name="_Toc59096571"/>
      <w:r w:rsidRPr="00387228">
        <w:rPr>
          <w:lang w:val="en-GB"/>
        </w:rPr>
        <w:t xml:space="preserve">The Coalition Pod </w:t>
      </w:r>
      <w:proofErr w:type="spellStart"/>
      <w:r w:rsidRPr="00387228">
        <w:rPr>
          <w:lang w:val="en-GB"/>
        </w:rPr>
        <w:t>lupom</w:t>
      </w:r>
      <w:proofErr w:type="spellEnd"/>
      <w:r w:rsidRPr="00387228">
        <w:rPr>
          <w:lang w:val="en-GB"/>
        </w:rPr>
        <w:t xml:space="preserve"> will on Election Day have </w:t>
      </w:r>
      <w:proofErr w:type="gramStart"/>
      <w:r w:rsidRPr="00387228">
        <w:rPr>
          <w:lang w:val="en-GB"/>
        </w:rPr>
        <w:t>observers</w:t>
      </w:r>
      <w:proofErr w:type="gramEnd"/>
      <w:r w:rsidRPr="00387228">
        <w:rPr>
          <w:lang w:val="en-GB"/>
        </w:rPr>
        <w:t xml:space="preserve"> at all regular polling stations in Mostar, as well as in the </w:t>
      </w:r>
      <w:r w:rsidR="0005623D" w:rsidRPr="00387228">
        <w:rPr>
          <w:lang w:val="en-GB"/>
        </w:rPr>
        <w:t>E</w:t>
      </w:r>
      <w:r w:rsidRPr="00387228">
        <w:rPr>
          <w:lang w:val="en-GB"/>
        </w:rPr>
        <w:t>lection Commission</w:t>
      </w:r>
      <w:bookmarkEnd w:id="40"/>
      <w:bookmarkEnd w:id="41"/>
      <w:r w:rsidR="0005623D" w:rsidRPr="00387228">
        <w:rPr>
          <w:lang w:val="en-GB"/>
        </w:rPr>
        <w:t xml:space="preserve"> of the City of Mostar.</w:t>
      </w:r>
    </w:p>
    <w:p w14:paraId="4ABA8D88" w14:textId="73DF2042" w:rsidR="003C686D" w:rsidRPr="00840B9C" w:rsidRDefault="00CF797F" w:rsidP="00031388">
      <w:pPr>
        <w:pStyle w:val="Heading1"/>
      </w:pPr>
      <w:bookmarkStart w:id="42" w:name="_Toc59650378"/>
      <w:r w:rsidRPr="00840B9C">
        <w:lastRenderedPageBreak/>
        <w:t>5</w:t>
      </w:r>
      <w:r w:rsidR="003C686D" w:rsidRPr="00840B9C">
        <w:t xml:space="preserve">. </w:t>
      </w:r>
      <w:r w:rsidR="00B9172F" w:rsidRPr="00840B9C">
        <w:t xml:space="preserve">ABOUT </w:t>
      </w:r>
      <w:r w:rsidR="00387228" w:rsidRPr="00840B9C">
        <w:t>“</w:t>
      </w:r>
      <w:r w:rsidR="003C686D" w:rsidRPr="00840B9C">
        <w:t>STEP</w:t>
      </w:r>
      <w:proofErr w:type="gramStart"/>
      <w:r w:rsidR="003C686D" w:rsidRPr="00840B9C">
        <w:t>“</w:t>
      </w:r>
      <w:r w:rsidR="00B9172F" w:rsidRPr="00840B9C">
        <w:t xml:space="preserve"> PROJECT</w:t>
      </w:r>
      <w:proofErr w:type="gramEnd"/>
      <w:r w:rsidR="00B9172F" w:rsidRPr="00840B9C">
        <w:t xml:space="preserve"> AND COALITION </w:t>
      </w:r>
      <w:r w:rsidR="00387228" w:rsidRPr="00840B9C">
        <w:t>“</w:t>
      </w:r>
      <w:r w:rsidR="003C686D" w:rsidRPr="00840B9C">
        <w:t>P</w:t>
      </w:r>
      <w:r w:rsidR="00BA09D2" w:rsidRPr="00840B9C">
        <w:t>OD LUPOM”</w:t>
      </w:r>
      <w:bookmarkEnd w:id="42"/>
    </w:p>
    <w:p w14:paraId="3BB5463C" w14:textId="77777777" w:rsidR="00B9172F" w:rsidRPr="00A74D13" w:rsidRDefault="00B9172F" w:rsidP="00E45693">
      <w:pPr>
        <w:spacing w:afterLines="120" w:after="288"/>
        <w:rPr>
          <w:rFonts w:cs="Calibri"/>
          <w:szCs w:val="24"/>
          <w:lang w:val="en-GB"/>
        </w:rPr>
      </w:pPr>
    </w:p>
    <w:p w14:paraId="34543B4C" w14:textId="333ED9D5" w:rsidR="00B9172F" w:rsidRPr="00387228" w:rsidRDefault="00B9172F" w:rsidP="00031388">
      <w:pPr>
        <w:rPr>
          <w:lang w:val="en-GB"/>
        </w:rPr>
      </w:pPr>
      <w:r w:rsidRPr="00387228">
        <w:rPr>
          <w:lang w:val="en-GB"/>
        </w:rPr>
        <w:t xml:space="preserve">The </w:t>
      </w:r>
      <w:r w:rsidR="0005623D" w:rsidRPr="00387228">
        <w:rPr>
          <w:lang w:val="en-GB"/>
        </w:rPr>
        <w:t>Centres</w:t>
      </w:r>
      <w:r w:rsidRPr="00387228">
        <w:rPr>
          <w:lang w:val="en-GB"/>
        </w:rPr>
        <w:t xml:space="preserve"> for Civic Initiatives (CCI), as the project Coordinator, together with the Centre for Civic Cooperation </w:t>
      </w:r>
      <w:proofErr w:type="spellStart"/>
      <w:r w:rsidRPr="00387228">
        <w:rPr>
          <w:lang w:val="en-GB"/>
        </w:rPr>
        <w:t>Livno</w:t>
      </w:r>
      <w:proofErr w:type="spellEnd"/>
      <w:r w:rsidRPr="00387228">
        <w:rPr>
          <w:lang w:val="en-GB"/>
        </w:rPr>
        <w:t xml:space="preserve">, Forum of Tuzla Citizens, Association of Citizens "Democracy-Organization-Progress" </w:t>
      </w:r>
      <w:proofErr w:type="spellStart"/>
      <w:r w:rsidRPr="00387228">
        <w:rPr>
          <w:lang w:val="en-GB"/>
        </w:rPr>
        <w:t>Prijedor</w:t>
      </w:r>
      <w:proofErr w:type="spellEnd"/>
      <w:r w:rsidRPr="00387228">
        <w:rPr>
          <w:lang w:val="en-GB"/>
        </w:rPr>
        <w:t xml:space="preserve"> and Institute for Youth and Community Development "</w:t>
      </w:r>
      <w:proofErr w:type="spellStart"/>
      <w:r w:rsidRPr="00387228">
        <w:rPr>
          <w:lang w:val="en-GB"/>
        </w:rPr>
        <w:t>Perpetuum</w:t>
      </w:r>
      <w:proofErr w:type="spellEnd"/>
      <w:r w:rsidRPr="00387228">
        <w:rPr>
          <w:lang w:val="en-GB"/>
        </w:rPr>
        <w:t xml:space="preserve"> mobile" from Banja Luka, as the project partners, as part of Pod </w:t>
      </w:r>
      <w:proofErr w:type="spellStart"/>
      <w:r w:rsidRPr="00387228">
        <w:rPr>
          <w:lang w:val="en-GB"/>
        </w:rPr>
        <w:t>lupom</w:t>
      </w:r>
      <w:proofErr w:type="spellEnd"/>
      <w:r w:rsidRPr="00387228">
        <w:rPr>
          <w:lang w:val="en-GB"/>
        </w:rPr>
        <w:t xml:space="preserve"> – Coalition for Free and Fair Elections are implementing the System Transparency in Election Process (STEP) project funded by the European Union (EU) and cofounded by the Government of the United States of America and the Organization for Security and Cooperation in Europe (OSCE). The STEP project will directly increase the strength and visibility of the civil society organizations (CSOs) to perform citizen election monitoring and support the development of civil society participation in the democratization processes in the country, covering two election cycles in </w:t>
      </w:r>
      <w:proofErr w:type="spellStart"/>
      <w:r w:rsidRPr="00387228">
        <w:rPr>
          <w:lang w:val="en-GB"/>
        </w:rPr>
        <w:t>BiH</w:t>
      </w:r>
      <w:proofErr w:type="spellEnd"/>
      <w:r w:rsidRPr="00387228">
        <w:rPr>
          <w:lang w:val="en-GB"/>
        </w:rPr>
        <w:t>: 2020 Local Elections and 2022 General Elections.</w:t>
      </w:r>
    </w:p>
    <w:p w14:paraId="27219F2B" w14:textId="77777777" w:rsidR="0005623D" w:rsidRPr="00387228" w:rsidRDefault="0005623D" w:rsidP="00031388">
      <w:pPr>
        <w:rPr>
          <w:lang w:val="en-GB"/>
        </w:rPr>
      </w:pPr>
    </w:p>
    <w:p w14:paraId="28F6D2FC" w14:textId="0D378CCF" w:rsidR="00B9172F" w:rsidRPr="00387228" w:rsidRDefault="00B9172F" w:rsidP="00031388">
      <w:pPr>
        <w:rPr>
          <w:lang w:val="en-GB"/>
        </w:rPr>
      </w:pPr>
      <w:r w:rsidRPr="00387228">
        <w:rPr>
          <w:lang w:val="en-GB"/>
        </w:rPr>
        <w:t>STEP is looking to strengthen civic participation and empower country – broad CSO movement to support the fair and free elections in Bosnia and Herzegovina, reducing the risk of electoral frauds and manipulations. Boosting citizen interest to take a proactive approach in expressing their free political will is what this project aims to actively contribute to, understanding that the elections represent the essential and most crucial form of citizen participation in democratization processes in the country.</w:t>
      </w:r>
    </w:p>
    <w:p w14:paraId="094BAE89" w14:textId="77777777" w:rsidR="00B9172F" w:rsidRPr="00387228" w:rsidRDefault="00B9172F" w:rsidP="00031388">
      <w:pPr>
        <w:rPr>
          <w:lang w:val="en-GB"/>
        </w:rPr>
      </w:pPr>
      <w:r w:rsidRPr="00387228">
        <w:rPr>
          <w:lang w:val="en-GB"/>
        </w:rPr>
        <w:t>STEP designed a set of activities divided under the 5 components, following the imperative of the CSO capacity building aiming to empower the civil sector to capacitate for further, stronger, and visible, sustainable local citizen election observation activities in the future. The STEP is consisted of the following five project components: 1) Capacity Building and Network Development, 2) Election Observation, 3) Policy Development and Advocacy, 4) Public Outreach and Voters’ Education and 5) Media Monitoring.</w:t>
      </w:r>
    </w:p>
    <w:p w14:paraId="37736DCD" w14:textId="7DE26248" w:rsidR="00B9172F" w:rsidRPr="00387228" w:rsidRDefault="00B9172F" w:rsidP="00031388">
      <w:pPr>
        <w:rPr>
          <w:lang w:val="en-GB"/>
        </w:rPr>
      </w:pPr>
      <w:r w:rsidRPr="00387228">
        <w:rPr>
          <w:lang w:val="en-GB"/>
        </w:rPr>
        <w:t xml:space="preserve">The Coalition for </w:t>
      </w:r>
      <w:r w:rsidR="0005623D" w:rsidRPr="00387228">
        <w:rPr>
          <w:lang w:val="en-GB"/>
        </w:rPr>
        <w:t>F</w:t>
      </w:r>
      <w:r w:rsidRPr="00387228">
        <w:rPr>
          <w:lang w:val="en-GB"/>
        </w:rPr>
        <w:t xml:space="preserve">ree and </w:t>
      </w:r>
      <w:r w:rsidR="0005623D" w:rsidRPr="00387228">
        <w:rPr>
          <w:lang w:val="en-GB"/>
        </w:rPr>
        <w:t>F</w:t>
      </w:r>
      <w:r w:rsidRPr="00387228">
        <w:rPr>
          <w:lang w:val="en-GB"/>
        </w:rPr>
        <w:t>air</w:t>
      </w:r>
      <w:r w:rsidR="0005623D" w:rsidRPr="00387228">
        <w:rPr>
          <w:lang w:val="en-GB"/>
        </w:rPr>
        <w:t xml:space="preserve"> El</w:t>
      </w:r>
      <w:r w:rsidRPr="00387228">
        <w:rPr>
          <w:lang w:val="en-GB"/>
        </w:rPr>
        <w:t xml:space="preserve">ections “Pod </w:t>
      </w:r>
      <w:proofErr w:type="spellStart"/>
      <w:r w:rsidRPr="00387228">
        <w:rPr>
          <w:lang w:val="en-GB"/>
        </w:rPr>
        <w:t>lupom</w:t>
      </w:r>
      <w:proofErr w:type="spellEnd"/>
      <w:r w:rsidRPr="00387228">
        <w:rPr>
          <w:lang w:val="en-GB"/>
        </w:rPr>
        <w:t xml:space="preserve">” as an informal coalition of civil society organizations has been active since 2014. Thus far the Coalition observed the 2014 General Election, the 2016 Local Election, the 2018 General Election, and 20 other elections (primary, early, repeated elections and mayoral recall elections).  A total of around 10 000 civic observers were engaged in </w:t>
      </w:r>
      <w:r w:rsidR="0005623D" w:rsidRPr="00387228">
        <w:rPr>
          <w:lang w:val="en-GB"/>
        </w:rPr>
        <w:t>all</w:t>
      </w:r>
      <w:r w:rsidRPr="00387228">
        <w:rPr>
          <w:lang w:val="en-GB"/>
        </w:rPr>
        <w:t xml:space="preserve"> elections. The Coalition has worked with 50 000 citizens, whereof 30 000 young people. </w:t>
      </w:r>
    </w:p>
    <w:p w14:paraId="450FB743" w14:textId="77777777" w:rsidR="00B9172F" w:rsidRPr="00387228" w:rsidRDefault="00B9172F" w:rsidP="00031388">
      <w:pPr>
        <w:rPr>
          <w:lang w:val="en-GB"/>
        </w:rPr>
      </w:pPr>
    </w:p>
    <w:p w14:paraId="211E123F" w14:textId="324650A0" w:rsidR="00B9172F" w:rsidRPr="00387228" w:rsidRDefault="00B9172F" w:rsidP="00031388">
      <w:pPr>
        <w:rPr>
          <w:lang w:val="en-GB"/>
        </w:rPr>
      </w:pPr>
      <w:r w:rsidRPr="00387228">
        <w:rPr>
          <w:lang w:val="en-GB"/>
        </w:rPr>
        <w:t xml:space="preserve">The Coalition's 14 recommendations have been either fully or partially adopted, which contributed to the improvement of the election process. The Coalition Pod </w:t>
      </w:r>
      <w:proofErr w:type="spellStart"/>
      <w:r w:rsidRPr="00387228">
        <w:rPr>
          <w:lang w:val="en-GB"/>
        </w:rPr>
        <w:t>Lupom</w:t>
      </w:r>
      <w:proofErr w:type="spellEnd"/>
      <w:r w:rsidRPr="00387228">
        <w:rPr>
          <w:lang w:val="en-GB"/>
        </w:rPr>
        <w:t xml:space="preserve"> was voted the most trusted actor in the electoral process according to IPSOS’s research from August 2018 (trusted more than </w:t>
      </w:r>
      <w:r w:rsidR="0005623D" w:rsidRPr="00387228">
        <w:rPr>
          <w:lang w:val="en-GB"/>
        </w:rPr>
        <w:t xml:space="preserve">the </w:t>
      </w:r>
      <w:r w:rsidRPr="00387228">
        <w:rPr>
          <w:lang w:val="en-GB"/>
        </w:rPr>
        <w:t xml:space="preserve">electoral administration, political parties, candidates, or media). </w:t>
      </w:r>
    </w:p>
    <w:p w14:paraId="19AECDFC" w14:textId="77777777" w:rsidR="00B9172F" w:rsidRPr="00387228" w:rsidRDefault="00B9172F" w:rsidP="00031388">
      <w:pPr>
        <w:rPr>
          <w:lang w:val="en-GB"/>
        </w:rPr>
      </w:pPr>
    </w:p>
    <w:p w14:paraId="53BE2705" w14:textId="3A98E6D8" w:rsidR="00923AA7" w:rsidRPr="00387228" w:rsidRDefault="00B9172F" w:rsidP="00031388">
      <w:pPr>
        <w:rPr>
          <w:lang w:val="en-GB"/>
        </w:rPr>
      </w:pPr>
      <w:r w:rsidRPr="00387228">
        <w:rPr>
          <w:lang w:val="en-GB"/>
        </w:rPr>
        <w:t xml:space="preserve">Besides the election observation, the Coalition conducts studies and prepares international comparative analyses. The Coalition monitors the sessions of the Central Election Commission of </w:t>
      </w:r>
      <w:proofErr w:type="spellStart"/>
      <w:r w:rsidRPr="00387228">
        <w:rPr>
          <w:lang w:val="en-GB"/>
        </w:rPr>
        <w:t>BiH</w:t>
      </w:r>
      <w:proofErr w:type="spellEnd"/>
      <w:r w:rsidRPr="00387228">
        <w:rPr>
          <w:lang w:val="en-GB"/>
        </w:rPr>
        <w:t xml:space="preserve"> </w:t>
      </w:r>
      <w:r w:rsidRPr="00387228">
        <w:rPr>
          <w:lang w:val="en-GB"/>
        </w:rPr>
        <w:lastRenderedPageBreak/>
        <w:t>(CEC), organizes roundtable conferences that bring together representatives of legislature, election administration, international and academic community, media, and civil society. The Coalition advocates improvement of electoral process in all of its segments. In addition to the aforesaid activities, the Coalition also educates young first-time voters during the election year to motivate and encourage them to actively participate in the election process.</w:t>
      </w:r>
    </w:p>
    <w:p w14:paraId="16DCCA22" w14:textId="4E8FC9BD" w:rsidR="00D23BA2" w:rsidRDefault="00D23BA2" w:rsidP="00031388">
      <w:pPr>
        <w:rPr>
          <w:lang w:val="en-GB"/>
        </w:rPr>
      </w:pPr>
    </w:p>
    <w:p w14:paraId="7D3B39AA" w14:textId="64201F13" w:rsidR="00031388" w:rsidRDefault="00031388" w:rsidP="00031388">
      <w:pPr>
        <w:rPr>
          <w:lang w:val="en-GB"/>
        </w:rPr>
      </w:pPr>
    </w:p>
    <w:p w14:paraId="3F550088" w14:textId="3B023913" w:rsidR="00031388" w:rsidRDefault="00031388" w:rsidP="00031388">
      <w:pPr>
        <w:rPr>
          <w:lang w:val="en-GB"/>
        </w:rPr>
      </w:pPr>
    </w:p>
    <w:p w14:paraId="5F54554F" w14:textId="41599582" w:rsidR="00031388" w:rsidRDefault="00031388" w:rsidP="00031388">
      <w:pPr>
        <w:rPr>
          <w:lang w:val="en-GB"/>
        </w:rPr>
      </w:pPr>
    </w:p>
    <w:p w14:paraId="24C985F4" w14:textId="6224A06E" w:rsidR="00031388" w:rsidRDefault="00031388" w:rsidP="00031388">
      <w:pPr>
        <w:rPr>
          <w:lang w:val="en-GB"/>
        </w:rPr>
      </w:pPr>
    </w:p>
    <w:p w14:paraId="322B7E0B" w14:textId="498F3CEB" w:rsidR="00031388" w:rsidRDefault="00031388" w:rsidP="00031388">
      <w:pPr>
        <w:rPr>
          <w:lang w:val="en-GB"/>
        </w:rPr>
      </w:pPr>
    </w:p>
    <w:p w14:paraId="1720E3CE" w14:textId="63D026E8" w:rsidR="00031388" w:rsidRDefault="00031388" w:rsidP="00031388">
      <w:pPr>
        <w:rPr>
          <w:lang w:val="en-GB"/>
        </w:rPr>
      </w:pPr>
    </w:p>
    <w:p w14:paraId="437180A7" w14:textId="74614F7F" w:rsidR="00031388" w:rsidRDefault="00031388" w:rsidP="00031388">
      <w:pPr>
        <w:rPr>
          <w:lang w:val="en-GB"/>
        </w:rPr>
      </w:pPr>
    </w:p>
    <w:p w14:paraId="5433AA41" w14:textId="5D1767D6" w:rsidR="00031388" w:rsidRDefault="00031388" w:rsidP="00031388">
      <w:pPr>
        <w:rPr>
          <w:lang w:val="en-GB"/>
        </w:rPr>
      </w:pPr>
    </w:p>
    <w:p w14:paraId="65F76FFB" w14:textId="608FD7F5" w:rsidR="00031388" w:rsidRDefault="00031388" w:rsidP="00031388">
      <w:pPr>
        <w:rPr>
          <w:lang w:val="en-GB"/>
        </w:rPr>
      </w:pPr>
    </w:p>
    <w:p w14:paraId="095CC1CD" w14:textId="4683893F" w:rsidR="00031388" w:rsidRDefault="00031388" w:rsidP="00031388">
      <w:pPr>
        <w:rPr>
          <w:lang w:val="en-GB"/>
        </w:rPr>
      </w:pPr>
    </w:p>
    <w:p w14:paraId="3F35236F" w14:textId="749D223A" w:rsidR="00031388" w:rsidRDefault="00031388" w:rsidP="00031388">
      <w:pPr>
        <w:rPr>
          <w:lang w:val="en-GB"/>
        </w:rPr>
      </w:pPr>
    </w:p>
    <w:p w14:paraId="4B370128" w14:textId="18343F90" w:rsidR="00031388" w:rsidRDefault="00031388" w:rsidP="00031388">
      <w:pPr>
        <w:rPr>
          <w:lang w:val="en-GB"/>
        </w:rPr>
      </w:pPr>
    </w:p>
    <w:p w14:paraId="27773D99" w14:textId="2482D899" w:rsidR="00031388" w:rsidRDefault="00031388" w:rsidP="00031388">
      <w:pPr>
        <w:rPr>
          <w:lang w:val="en-GB"/>
        </w:rPr>
      </w:pPr>
    </w:p>
    <w:p w14:paraId="4ABC1A08" w14:textId="77777777" w:rsidR="00031388" w:rsidRPr="00A74D13" w:rsidRDefault="00031388" w:rsidP="00031388">
      <w:pPr>
        <w:rPr>
          <w:lang w:val="en-GB"/>
        </w:rPr>
      </w:pPr>
    </w:p>
    <w:p w14:paraId="3F8CAC53" w14:textId="12BBCD7D" w:rsidR="00D23BA2" w:rsidRPr="00A74D13" w:rsidRDefault="00D23BA2" w:rsidP="00B9172F">
      <w:pPr>
        <w:spacing w:after="358"/>
        <w:rPr>
          <w:rFonts w:cs="Calibri"/>
          <w:szCs w:val="24"/>
          <w:lang w:val="en-GB"/>
        </w:rPr>
      </w:pPr>
    </w:p>
    <w:p w14:paraId="49C6E603" w14:textId="6E72E45E" w:rsidR="00D23BA2" w:rsidRPr="00A74D13" w:rsidRDefault="00D23BA2" w:rsidP="00B9172F">
      <w:pPr>
        <w:spacing w:after="358"/>
        <w:rPr>
          <w:rFonts w:cs="Calibri"/>
          <w:szCs w:val="24"/>
          <w:lang w:val="en-GB"/>
        </w:rPr>
      </w:pPr>
    </w:p>
    <w:p w14:paraId="48AFDDD6" w14:textId="1DDE45F8" w:rsidR="00D23BA2" w:rsidRPr="00A74D13" w:rsidRDefault="00D23BA2" w:rsidP="00B9172F">
      <w:pPr>
        <w:spacing w:after="358"/>
        <w:rPr>
          <w:rFonts w:cs="Calibri"/>
          <w:szCs w:val="24"/>
          <w:lang w:val="en-GB"/>
        </w:rPr>
      </w:pPr>
    </w:p>
    <w:p w14:paraId="732EEBCB" w14:textId="5A2CFAC8" w:rsidR="00D23BA2" w:rsidRPr="00A74D13" w:rsidRDefault="00D23BA2" w:rsidP="00B9172F">
      <w:pPr>
        <w:spacing w:after="358"/>
        <w:rPr>
          <w:rFonts w:cs="Calibri"/>
          <w:szCs w:val="24"/>
          <w:lang w:val="en-GB"/>
        </w:rPr>
      </w:pPr>
    </w:p>
    <w:p w14:paraId="0A9DB98E" w14:textId="5FE42977" w:rsidR="00C8440D" w:rsidRPr="00A74D13" w:rsidRDefault="00C8440D" w:rsidP="00B9172F">
      <w:pPr>
        <w:spacing w:after="358"/>
        <w:rPr>
          <w:rFonts w:cs="Calibri"/>
          <w:szCs w:val="24"/>
          <w:lang w:val="en-GB"/>
        </w:rPr>
      </w:pPr>
    </w:p>
    <w:p w14:paraId="4F17B2DD" w14:textId="2D3F8471" w:rsidR="00C8440D" w:rsidRDefault="00C8440D" w:rsidP="00B9172F">
      <w:pPr>
        <w:spacing w:after="358"/>
        <w:rPr>
          <w:rFonts w:cs="Calibri"/>
          <w:szCs w:val="24"/>
          <w:lang w:val="en-GB"/>
        </w:rPr>
      </w:pPr>
    </w:p>
    <w:p w14:paraId="78C8AD3A" w14:textId="45AA8387" w:rsidR="00031388" w:rsidRDefault="00031388" w:rsidP="00B9172F">
      <w:pPr>
        <w:spacing w:after="358"/>
        <w:rPr>
          <w:rFonts w:cs="Calibri"/>
          <w:szCs w:val="24"/>
          <w:lang w:val="en-GB"/>
        </w:rPr>
      </w:pPr>
    </w:p>
    <w:p w14:paraId="3984BCD1" w14:textId="344C718C" w:rsidR="00031388" w:rsidRDefault="00031388" w:rsidP="00B9172F">
      <w:pPr>
        <w:spacing w:after="358"/>
        <w:rPr>
          <w:rFonts w:cs="Calibri"/>
          <w:szCs w:val="24"/>
          <w:lang w:val="en-GB"/>
        </w:rPr>
      </w:pPr>
    </w:p>
    <w:p w14:paraId="73ACD69B" w14:textId="48B1F4D7" w:rsidR="00031388" w:rsidRDefault="00031388" w:rsidP="00B9172F">
      <w:pPr>
        <w:spacing w:after="358"/>
        <w:rPr>
          <w:rFonts w:cs="Calibri"/>
          <w:szCs w:val="24"/>
          <w:lang w:val="en-GB"/>
        </w:rPr>
      </w:pPr>
    </w:p>
    <w:p w14:paraId="6E0AB1BF" w14:textId="2B51DDD4" w:rsidR="00031388" w:rsidRDefault="00031388" w:rsidP="00B9172F">
      <w:pPr>
        <w:spacing w:after="358"/>
        <w:rPr>
          <w:rFonts w:cs="Calibri"/>
          <w:szCs w:val="24"/>
          <w:lang w:val="en-GB"/>
        </w:rPr>
      </w:pPr>
    </w:p>
    <w:p w14:paraId="7EB7E827" w14:textId="70520DB6" w:rsidR="00031388" w:rsidRDefault="00031388" w:rsidP="00B9172F">
      <w:pPr>
        <w:spacing w:after="358"/>
        <w:rPr>
          <w:rFonts w:cs="Calibri"/>
          <w:szCs w:val="24"/>
          <w:lang w:val="en-GB"/>
        </w:rPr>
      </w:pPr>
    </w:p>
    <w:p w14:paraId="16E4EE8A" w14:textId="679FDB81" w:rsidR="00031388" w:rsidRDefault="00031388" w:rsidP="00B9172F">
      <w:pPr>
        <w:spacing w:after="358"/>
        <w:rPr>
          <w:rFonts w:cs="Calibri"/>
          <w:szCs w:val="24"/>
          <w:lang w:val="en-GB"/>
        </w:rPr>
      </w:pPr>
    </w:p>
    <w:p w14:paraId="7AB4C69E" w14:textId="043484AD" w:rsidR="00031388" w:rsidRDefault="00031388" w:rsidP="00B9172F">
      <w:pPr>
        <w:spacing w:after="358"/>
        <w:rPr>
          <w:rFonts w:cs="Calibri"/>
          <w:szCs w:val="24"/>
          <w:lang w:val="en-GB"/>
        </w:rPr>
      </w:pPr>
    </w:p>
    <w:p w14:paraId="6DD29C43" w14:textId="43C1B81E" w:rsidR="00031388" w:rsidRDefault="00031388" w:rsidP="00B9172F">
      <w:pPr>
        <w:spacing w:after="358"/>
        <w:rPr>
          <w:rFonts w:cs="Calibri"/>
          <w:szCs w:val="24"/>
          <w:lang w:val="en-GB"/>
        </w:rPr>
      </w:pPr>
    </w:p>
    <w:p w14:paraId="79C12173" w14:textId="77777777" w:rsidR="00031388" w:rsidRPr="00A74D13" w:rsidRDefault="00031388" w:rsidP="00B9172F">
      <w:pPr>
        <w:spacing w:after="358"/>
        <w:rPr>
          <w:rFonts w:cs="Calibri"/>
          <w:szCs w:val="24"/>
          <w:lang w:val="en-GB"/>
        </w:rPr>
      </w:pPr>
    </w:p>
    <w:p w14:paraId="4FE91B21" w14:textId="3CC2AED5" w:rsidR="00D23BA2" w:rsidRPr="00A74D13" w:rsidRDefault="00D23BA2" w:rsidP="00B9172F">
      <w:pPr>
        <w:spacing w:after="358"/>
        <w:rPr>
          <w:rFonts w:cs="Calibri"/>
          <w:szCs w:val="24"/>
          <w:lang w:val="en-GB"/>
        </w:rPr>
      </w:pPr>
    </w:p>
    <w:p w14:paraId="628B1222" w14:textId="77777777" w:rsidR="00D23BA2" w:rsidRPr="00A74D13" w:rsidRDefault="00D23BA2" w:rsidP="00D23BA2">
      <w:pPr>
        <w:spacing w:after="145" w:line="259" w:lineRule="auto"/>
        <w:ind w:left="3633"/>
        <w:rPr>
          <w:lang w:val="en-GB"/>
        </w:rPr>
      </w:pPr>
    </w:p>
    <w:p w14:paraId="0C4387E2" w14:textId="77777777" w:rsidR="00D23BA2" w:rsidRPr="00A74D13" w:rsidRDefault="00D23BA2" w:rsidP="00D23BA2">
      <w:pPr>
        <w:spacing w:after="145" w:line="259" w:lineRule="auto"/>
        <w:ind w:left="3633"/>
        <w:rPr>
          <w:lang w:val="en-GB"/>
        </w:rPr>
      </w:pPr>
      <w:r w:rsidRPr="00A74D13">
        <w:rPr>
          <w:noProof/>
          <w:lang w:eastAsia="en-US"/>
        </w:rPr>
        <w:lastRenderedPageBreak/>
        <w:drawing>
          <wp:inline distT="0" distB="0" distL="0" distR="0" wp14:anchorId="6C6E4137" wp14:editId="5CC8D44A">
            <wp:extent cx="1695450" cy="1130300"/>
            <wp:effectExtent l="0" t="0" r="0" b="0"/>
            <wp:docPr id="3282" name="Picture 3282"/>
            <wp:cNvGraphicFramePr/>
            <a:graphic xmlns:a="http://schemas.openxmlformats.org/drawingml/2006/main">
              <a:graphicData uri="http://schemas.openxmlformats.org/drawingml/2006/picture">
                <pic:pic xmlns:pic="http://schemas.openxmlformats.org/drawingml/2006/picture">
                  <pic:nvPicPr>
                    <pic:cNvPr id="3282" name="Picture 3282"/>
                    <pic:cNvPicPr/>
                  </pic:nvPicPr>
                  <pic:blipFill>
                    <a:blip r:embed="rId18"/>
                    <a:stretch>
                      <a:fillRect/>
                    </a:stretch>
                  </pic:blipFill>
                  <pic:spPr>
                    <a:xfrm>
                      <a:off x="0" y="0"/>
                      <a:ext cx="1695450" cy="1130300"/>
                    </a:xfrm>
                    <a:prstGeom prst="rect">
                      <a:avLst/>
                    </a:prstGeom>
                  </pic:spPr>
                </pic:pic>
              </a:graphicData>
            </a:graphic>
          </wp:inline>
        </w:drawing>
      </w:r>
    </w:p>
    <w:p w14:paraId="15C0A14D" w14:textId="77777777" w:rsidR="00D23BA2" w:rsidRPr="00A74D13" w:rsidRDefault="00D23BA2" w:rsidP="00D23BA2">
      <w:pPr>
        <w:spacing w:after="45" w:line="259" w:lineRule="auto"/>
        <w:ind w:right="7"/>
        <w:jc w:val="center"/>
        <w:rPr>
          <w:rFonts w:cs="Calibri"/>
          <w:szCs w:val="24"/>
          <w:lang w:val="en-GB"/>
        </w:rPr>
      </w:pPr>
      <w:r w:rsidRPr="00A74D13">
        <w:rPr>
          <w:rFonts w:eastAsia="Verdana" w:cs="Calibri"/>
          <w:szCs w:val="24"/>
          <w:lang w:val="en-GB"/>
        </w:rPr>
        <w:t xml:space="preserve">The project is funded by the European Union  </w:t>
      </w:r>
    </w:p>
    <w:p w14:paraId="19F8C34B" w14:textId="77777777" w:rsidR="00D23BA2" w:rsidRPr="00A74D13" w:rsidRDefault="00D23BA2" w:rsidP="00D23BA2">
      <w:pPr>
        <w:spacing w:line="259" w:lineRule="auto"/>
        <w:ind w:left="50"/>
        <w:jc w:val="center"/>
        <w:rPr>
          <w:rFonts w:cs="Calibri"/>
          <w:szCs w:val="24"/>
          <w:lang w:val="en-GB"/>
        </w:rPr>
      </w:pPr>
      <w:r w:rsidRPr="00A74D13">
        <w:rPr>
          <w:rFonts w:cs="Calibri"/>
          <w:szCs w:val="24"/>
          <w:lang w:val="en-GB"/>
        </w:rPr>
        <w:t xml:space="preserve"> </w:t>
      </w:r>
    </w:p>
    <w:p w14:paraId="7768D030" w14:textId="77777777" w:rsidR="00D23BA2" w:rsidRPr="00A74D13" w:rsidRDefault="00D23BA2" w:rsidP="00D23BA2">
      <w:pPr>
        <w:ind w:left="2160"/>
        <w:rPr>
          <w:rFonts w:cs="Calibri"/>
          <w:szCs w:val="24"/>
          <w:lang w:val="en-GB"/>
        </w:rPr>
      </w:pPr>
      <w:r w:rsidRPr="00A74D13">
        <w:rPr>
          <w:rFonts w:cs="Calibri"/>
          <w:szCs w:val="24"/>
          <w:lang w:val="en-GB"/>
        </w:rPr>
        <w:t xml:space="preserve">This publication is created with financial support of the European Union (EU).  </w:t>
      </w:r>
    </w:p>
    <w:p w14:paraId="0B07A745" w14:textId="77777777" w:rsidR="00D23BA2" w:rsidRPr="00A74D13" w:rsidRDefault="00D23BA2" w:rsidP="00D23BA2">
      <w:pPr>
        <w:spacing w:line="259" w:lineRule="auto"/>
        <w:ind w:left="238"/>
        <w:jc w:val="center"/>
        <w:rPr>
          <w:rFonts w:cs="Calibri"/>
          <w:lang w:val="en-GB"/>
        </w:rPr>
      </w:pPr>
      <w:r w:rsidRPr="00A74D13">
        <w:rPr>
          <w:rFonts w:cs="Calibri"/>
          <w:lang w:val="en-GB"/>
        </w:rPr>
        <w:t xml:space="preserve"> </w:t>
      </w:r>
    </w:p>
    <w:p w14:paraId="3FA8AFD9" w14:textId="77777777" w:rsidR="00D23BA2" w:rsidRPr="00A74D13" w:rsidRDefault="00D23BA2" w:rsidP="00D23BA2">
      <w:pPr>
        <w:spacing w:after="3" w:line="259" w:lineRule="auto"/>
        <w:ind w:left="13"/>
        <w:jc w:val="center"/>
        <w:rPr>
          <w:rFonts w:cs="Calibri"/>
          <w:szCs w:val="24"/>
          <w:lang w:val="en-GB"/>
        </w:rPr>
      </w:pPr>
      <w:r w:rsidRPr="00A74D13">
        <w:rPr>
          <w:rFonts w:cs="Calibri"/>
          <w:szCs w:val="24"/>
          <w:lang w:val="en-GB"/>
        </w:rPr>
        <w:t xml:space="preserve">The responsibility for the content of this document lies solely on the Coalition Pod </w:t>
      </w:r>
      <w:proofErr w:type="spellStart"/>
      <w:r w:rsidRPr="00A74D13">
        <w:rPr>
          <w:rFonts w:cs="Calibri"/>
          <w:szCs w:val="24"/>
          <w:lang w:val="en-GB"/>
        </w:rPr>
        <w:t>lupom</w:t>
      </w:r>
      <w:proofErr w:type="spellEnd"/>
      <w:r w:rsidRPr="00A74D13">
        <w:rPr>
          <w:rFonts w:cs="Calibri"/>
          <w:szCs w:val="24"/>
          <w:lang w:val="en-GB"/>
        </w:rPr>
        <w:t xml:space="preserve"> and does not reflect the official opinion of the European Union.</w:t>
      </w:r>
    </w:p>
    <w:p w14:paraId="456EF0FF" w14:textId="77777777" w:rsidR="00D23BA2" w:rsidRPr="00A74D13" w:rsidRDefault="00D23BA2" w:rsidP="00D23BA2">
      <w:pPr>
        <w:spacing w:line="259" w:lineRule="auto"/>
        <w:ind w:left="50"/>
        <w:jc w:val="center"/>
        <w:rPr>
          <w:rFonts w:cs="Calibri"/>
          <w:lang w:val="en-GB"/>
        </w:rPr>
      </w:pPr>
      <w:r w:rsidRPr="00A74D13">
        <w:rPr>
          <w:rFonts w:cs="Calibri"/>
          <w:lang w:val="en-GB"/>
        </w:rPr>
        <w:t xml:space="preserve"> </w:t>
      </w:r>
    </w:p>
    <w:p w14:paraId="4C204652" w14:textId="77777777" w:rsidR="00D23BA2" w:rsidRPr="00A74D13" w:rsidRDefault="00D23BA2" w:rsidP="00D23BA2">
      <w:pPr>
        <w:spacing w:after="105" w:line="259" w:lineRule="auto"/>
        <w:ind w:left="4047"/>
        <w:rPr>
          <w:lang w:val="en-GB"/>
        </w:rPr>
      </w:pPr>
      <w:r w:rsidRPr="00A74D13">
        <w:rPr>
          <w:noProof/>
          <w:lang w:eastAsia="en-US"/>
        </w:rPr>
        <w:drawing>
          <wp:inline distT="0" distB="0" distL="0" distR="0" wp14:anchorId="1F84F7B9" wp14:editId="4B2029B5">
            <wp:extent cx="1304925" cy="1061720"/>
            <wp:effectExtent l="0" t="0" r="0" b="0"/>
            <wp:docPr id="3280" name="Picture 3280"/>
            <wp:cNvGraphicFramePr/>
            <a:graphic xmlns:a="http://schemas.openxmlformats.org/drawingml/2006/main">
              <a:graphicData uri="http://schemas.openxmlformats.org/drawingml/2006/picture">
                <pic:pic xmlns:pic="http://schemas.openxmlformats.org/drawingml/2006/picture">
                  <pic:nvPicPr>
                    <pic:cNvPr id="3280" name="Picture 3280"/>
                    <pic:cNvPicPr/>
                  </pic:nvPicPr>
                  <pic:blipFill>
                    <a:blip r:embed="rId19"/>
                    <a:stretch>
                      <a:fillRect/>
                    </a:stretch>
                  </pic:blipFill>
                  <pic:spPr>
                    <a:xfrm>
                      <a:off x="0" y="0"/>
                      <a:ext cx="1304925" cy="1061720"/>
                    </a:xfrm>
                    <a:prstGeom prst="rect">
                      <a:avLst/>
                    </a:prstGeom>
                  </pic:spPr>
                </pic:pic>
              </a:graphicData>
            </a:graphic>
          </wp:inline>
        </w:drawing>
      </w:r>
    </w:p>
    <w:p w14:paraId="0D368FE8" w14:textId="77777777" w:rsidR="00D23BA2" w:rsidRPr="00A74D13" w:rsidRDefault="00D23BA2" w:rsidP="00D23BA2">
      <w:pPr>
        <w:spacing w:line="259" w:lineRule="auto"/>
        <w:rPr>
          <w:lang w:val="en-GB"/>
        </w:rPr>
      </w:pPr>
      <w:r w:rsidRPr="00A74D13">
        <w:rPr>
          <w:lang w:val="en-GB"/>
        </w:rPr>
        <w:t xml:space="preserve"> </w:t>
      </w:r>
    </w:p>
    <w:p w14:paraId="013B8224" w14:textId="77777777" w:rsidR="00D23BA2" w:rsidRPr="00A74D13" w:rsidRDefault="00D23BA2" w:rsidP="00D23BA2">
      <w:pPr>
        <w:spacing w:after="3" w:line="259" w:lineRule="auto"/>
        <w:ind w:left="13"/>
        <w:jc w:val="center"/>
        <w:rPr>
          <w:rFonts w:cs="Calibri"/>
          <w:lang w:val="en-GB"/>
        </w:rPr>
      </w:pPr>
      <w:r w:rsidRPr="00A74D13">
        <w:rPr>
          <w:rFonts w:cs="Calibri"/>
          <w:lang w:val="en-GB"/>
        </w:rPr>
        <w:t xml:space="preserve">Publication of this report was funded in part by a grant from the United States Department of State.  </w:t>
      </w:r>
    </w:p>
    <w:p w14:paraId="62FC3DCC" w14:textId="77777777" w:rsidR="00D23BA2" w:rsidRPr="00A74D13" w:rsidRDefault="00D23BA2" w:rsidP="00D23BA2">
      <w:pPr>
        <w:spacing w:line="259" w:lineRule="auto"/>
        <w:ind w:left="50"/>
        <w:jc w:val="center"/>
        <w:rPr>
          <w:rFonts w:cs="Calibri"/>
          <w:szCs w:val="24"/>
          <w:lang w:val="en-GB"/>
        </w:rPr>
      </w:pPr>
      <w:r w:rsidRPr="00A74D13">
        <w:rPr>
          <w:rFonts w:cs="Calibri"/>
          <w:szCs w:val="24"/>
          <w:lang w:val="en-GB"/>
        </w:rPr>
        <w:t xml:space="preserve"> </w:t>
      </w:r>
    </w:p>
    <w:p w14:paraId="01DBA716" w14:textId="77777777" w:rsidR="00D23BA2" w:rsidRPr="00A74D13" w:rsidRDefault="00D23BA2" w:rsidP="00D23BA2">
      <w:pPr>
        <w:spacing w:after="3" w:line="259" w:lineRule="auto"/>
        <w:ind w:left="13"/>
        <w:jc w:val="center"/>
        <w:rPr>
          <w:rFonts w:cs="Calibri"/>
          <w:szCs w:val="24"/>
          <w:lang w:val="en-GB"/>
        </w:rPr>
      </w:pPr>
      <w:r w:rsidRPr="00A74D13">
        <w:rPr>
          <w:rStyle w:val="highlight"/>
          <w:rFonts w:cs="Calibri"/>
          <w:szCs w:val="24"/>
          <w:lang w:val="en-GB"/>
        </w:rPr>
        <w:t>The opinions</w:t>
      </w:r>
      <w:r w:rsidRPr="00A74D13">
        <w:rPr>
          <w:rFonts w:cs="Calibri"/>
          <w:szCs w:val="24"/>
          <w:lang w:val="en-GB"/>
        </w:rPr>
        <w:t>, findings and conclusions stated herein are those of the authors and do not necessarily reflect those of the United States Department of State.</w:t>
      </w:r>
    </w:p>
    <w:p w14:paraId="62A5AC1D" w14:textId="77777777" w:rsidR="00D23BA2" w:rsidRPr="00A74D13" w:rsidRDefault="00D23BA2" w:rsidP="00D23BA2">
      <w:pPr>
        <w:spacing w:after="18" w:line="259" w:lineRule="auto"/>
        <w:rPr>
          <w:rFonts w:cs="Calibri"/>
          <w:lang w:val="en-GB"/>
        </w:rPr>
      </w:pPr>
    </w:p>
    <w:p w14:paraId="08C8CC6D" w14:textId="77777777" w:rsidR="00D23BA2" w:rsidRPr="00A74D13" w:rsidRDefault="00D23BA2" w:rsidP="00D23BA2">
      <w:pPr>
        <w:tabs>
          <w:tab w:val="center" w:pos="5238"/>
        </w:tabs>
        <w:spacing w:line="259" w:lineRule="auto"/>
        <w:rPr>
          <w:lang w:val="en-GB"/>
        </w:rPr>
      </w:pPr>
      <w:r w:rsidRPr="00A74D13">
        <w:rPr>
          <w:lang w:val="en-GB"/>
        </w:rPr>
        <w:t xml:space="preserve"> </w:t>
      </w:r>
      <w:r w:rsidRPr="00A74D13">
        <w:rPr>
          <w:lang w:val="en-GB"/>
        </w:rPr>
        <w:tab/>
      </w:r>
      <w:r w:rsidRPr="00A74D13">
        <w:rPr>
          <w:noProof/>
          <w:lang w:eastAsia="en-US"/>
        </w:rPr>
        <w:drawing>
          <wp:inline distT="0" distB="0" distL="0" distR="0" wp14:anchorId="2BECD2C1" wp14:editId="375E1353">
            <wp:extent cx="2438400" cy="274320"/>
            <wp:effectExtent l="0" t="0" r="0" b="0"/>
            <wp:docPr id="3284" name="Picture 3284"/>
            <wp:cNvGraphicFramePr/>
            <a:graphic xmlns:a="http://schemas.openxmlformats.org/drawingml/2006/main">
              <a:graphicData uri="http://schemas.openxmlformats.org/drawingml/2006/picture">
                <pic:pic xmlns:pic="http://schemas.openxmlformats.org/drawingml/2006/picture">
                  <pic:nvPicPr>
                    <pic:cNvPr id="3284" name="Picture 3284"/>
                    <pic:cNvPicPr/>
                  </pic:nvPicPr>
                  <pic:blipFill>
                    <a:blip r:embed="rId20"/>
                    <a:stretch>
                      <a:fillRect/>
                    </a:stretch>
                  </pic:blipFill>
                  <pic:spPr>
                    <a:xfrm>
                      <a:off x="0" y="0"/>
                      <a:ext cx="2438400" cy="274320"/>
                    </a:xfrm>
                    <a:prstGeom prst="rect">
                      <a:avLst/>
                    </a:prstGeom>
                  </pic:spPr>
                </pic:pic>
              </a:graphicData>
            </a:graphic>
          </wp:inline>
        </w:drawing>
      </w:r>
    </w:p>
    <w:p w14:paraId="1A572DB1" w14:textId="77777777" w:rsidR="00D23BA2" w:rsidRPr="00A74D13" w:rsidRDefault="00D23BA2" w:rsidP="00D23BA2">
      <w:pPr>
        <w:spacing w:after="32" w:line="259" w:lineRule="auto"/>
        <w:ind w:right="2784"/>
        <w:rPr>
          <w:lang w:val="en-GB"/>
        </w:rPr>
      </w:pPr>
      <w:r w:rsidRPr="00A74D13">
        <w:rPr>
          <w:lang w:val="en-GB"/>
        </w:rPr>
        <w:t xml:space="preserve"> </w:t>
      </w:r>
    </w:p>
    <w:p w14:paraId="1D80ACB4" w14:textId="77777777" w:rsidR="00D23BA2" w:rsidRPr="00A74D13" w:rsidRDefault="00D23BA2" w:rsidP="00D23BA2">
      <w:pPr>
        <w:spacing w:after="3" w:line="259" w:lineRule="auto"/>
        <w:ind w:left="13" w:right="9"/>
        <w:jc w:val="center"/>
        <w:rPr>
          <w:rFonts w:cs="Calibri"/>
          <w:lang w:val="en-GB"/>
        </w:rPr>
      </w:pPr>
      <w:r w:rsidRPr="00A74D13">
        <w:rPr>
          <w:rFonts w:cs="Calibri"/>
          <w:sz w:val="27"/>
          <w:szCs w:val="27"/>
          <w:lang w:val="en-GB"/>
        </w:rPr>
        <w:t xml:space="preserve"> </w:t>
      </w:r>
      <w:r w:rsidRPr="00A74D13">
        <w:rPr>
          <w:rFonts w:cs="Calibri"/>
          <w:szCs w:val="24"/>
          <w:lang w:val="en-GB"/>
        </w:rPr>
        <w:t xml:space="preserve">The OSCE Mission to Bosnia and Herzegovina supported publication of this material. Any view, statement or opinion expressed in the publication, unless explicitly specified, do not necessarily reflect the official position of the OSCE Mission to </w:t>
      </w:r>
      <w:proofErr w:type="spellStart"/>
      <w:r w:rsidRPr="00A74D13">
        <w:rPr>
          <w:rFonts w:cs="Calibri"/>
          <w:szCs w:val="24"/>
          <w:lang w:val="en-GB"/>
        </w:rPr>
        <w:t>BiH</w:t>
      </w:r>
      <w:proofErr w:type="spellEnd"/>
      <w:r w:rsidRPr="00A74D13">
        <w:rPr>
          <w:rFonts w:cs="Calibri"/>
          <w:lang w:val="en-GB"/>
        </w:rPr>
        <w:t xml:space="preserve">.  </w:t>
      </w:r>
    </w:p>
    <w:p w14:paraId="13BA0629" w14:textId="77777777" w:rsidR="00D23BA2" w:rsidRPr="00A74D13" w:rsidRDefault="00D23BA2" w:rsidP="00B9172F">
      <w:pPr>
        <w:spacing w:after="358"/>
        <w:rPr>
          <w:rFonts w:cs="Calibri"/>
          <w:color w:val="C00000"/>
          <w:szCs w:val="24"/>
          <w:lang w:val="en-GB"/>
        </w:rPr>
      </w:pPr>
    </w:p>
    <w:sectPr w:rsidR="00D23BA2" w:rsidRPr="00A74D13" w:rsidSect="00CB27A1">
      <w:headerReference w:type="default" r:id="rId21"/>
      <w:footerReference w:type="default" r:id="rId22"/>
      <w:pgSz w:w="12240" w:h="15840" w:code="1"/>
      <w:pgMar w:top="720" w:right="1152" w:bottom="720" w:left="1152"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51436" w14:textId="77777777" w:rsidR="00812EFC" w:rsidRDefault="00812EFC" w:rsidP="00A91D75">
      <w:r>
        <w:separator/>
      </w:r>
    </w:p>
  </w:endnote>
  <w:endnote w:type="continuationSeparator" w:id="0">
    <w:p w14:paraId="15BB1DA7" w14:textId="77777777" w:rsidR="00812EFC" w:rsidRDefault="00812EFC"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B93CB" w14:textId="77777777" w:rsidR="00821160" w:rsidRDefault="00821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69F67" w14:textId="77777777" w:rsidR="00812EFC" w:rsidRDefault="00812EFC" w:rsidP="00A91D75">
      <w:r>
        <w:separator/>
      </w:r>
    </w:p>
  </w:footnote>
  <w:footnote w:type="continuationSeparator" w:id="0">
    <w:p w14:paraId="5D13DED7" w14:textId="77777777" w:rsidR="00812EFC" w:rsidRDefault="00812EFC" w:rsidP="00A91D75">
      <w:r>
        <w:continuationSeparator/>
      </w:r>
    </w:p>
  </w:footnote>
  <w:footnote w:id="1">
    <w:p w14:paraId="65891BA4" w14:textId="7FEAE60C" w:rsidR="00821160" w:rsidRPr="000D1982" w:rsidRDefault="00821160">
      <w:pPr>
        <w:pStyle w:val="FootnoteText"/>
        <w:rPr>
          <w:rFonts w:cs="Calibri"/>
          <w:lang w:val="en-GB"/>
        </w:rPr>
      </w:pPr>
      <w:r w:rsidRPr="00647B71">
        <w:rPr>
          <w:rStyle w:val="FootnoteReference"/>
          <w:rFonts w:cs="Calibri"/>
        </w:rPr>
        <w:footnoteRef/>
      </w:r>
      <w:r w:rsidRPr="000D1982">
        <w:rPr>
          <w:rFonts w:cs="Calibri"/>
          <w:lang w:val="en-GB"/>
        </w:rPr>
        <w:t>23 political parties, 4 coalitions, 4 independent candidates, and 1 list of independent candidates</w:t>
      </w:r>
      <w:r>
        <w:rPr>
          <w:rFonts w:cs="Calibri"/>
          <w:lang w:val="en-GB"/>
        </w:rPr>
        <w:t>.</w:t>
      </w:r>
    </w:p>
  </w:footnote>
  <w:footnote w:id="2">
    <w:p w14:paraId="57F662A1" w14:textId="23C68AE4" w:rsidR="00821160" w:rsidRPr="00FF4B81" w:rsidRDefault="00821160" w:rsidP="00074BBF">
      <w:pPr>
        <w:pStyle w:val="FootnoteText"/>
        <w:rPr>
          <w:rFonts w:cs="Calibri"/>
          <w:lang w:val="sr-Latn-BA"/>
        </w:rPr>
      </w:pPr>
      <w:r w:rsidRPr="000D1982">
        <w:rPr>
          <w:rStyle w:val="FootnoteReference"/>
          <w:rFonts w:cs="Calibri"/>
          <w:lang w:val="en-GB"/>
        </w:rPr>
        <w:footnoteRef/>
      </w:r>
      <w:r w:rsidRPr="000D1982">
        <w:rPr>
          <w:rFonts w:cs="Calibri"/>
          <w:lang w:val="en-GB"/>
        </w:rPr>
        <w:t xml:space="preserve"> 96 797 voters </w:t>
      </w:r>
      <w:r>
        <w:rPr>
          <w:rFonts w:cs="Calibri"/>
          <w:lang w:val="en-GB"/>
        </w:rPr>
        <w:t>have</w:t>
      </w:r>
      <w:r w:rsidRPr="000D1982">
        <w:rPr>
          <w:rFonts w:cs="Calibri"/>
          <w:lang w:val="en-GB"/>
        </w:rPr>
        <w:t xml:space="preserve"> registered to vote at </w:t>
      </w:r>
      <w:r>
        <w:rPr>
          <w:rFonts w:cs="Calibri"/>
          <w:lang w:val="en-GB"/>
        </w:rPr>
        <w:t xml:space="preserve">the </w:t>
      </w:r>
      <w:r w:rsidRPr="000D1982">
        <w:rPr>
          <w:rFonts w:cs="Calibri"/>
          <w:lang w:val="en-GB"/>
        </w:rPr>
        <w:t xml:space="preserve">regular polling stations, 48 voters </w:t>
      </w:r>
      <w:r>
        <w:rPr>
          <w:rFonts w:cs="Calibri"/>
          <w:lang w:val="en-GB"/>
        </w:rPr>
        <w:t xml:space="preserve">have registered </w:t>
      </w:r>
      <w:r w:rsidRPr="000D1982">
        <w:rPr>
          <w:rFonts w:cs="Calibri"/>
          <w:lang w:val="en-GB"/>
        </w:rPr>
        <w:t>for voting in absen</w:t>
      </w:r>
      <w:r w:rsidR="0041049A">
        <w:rPr>
          <w:rFonts w:cs="Calibri"/>
          <w:lang w:val="en-GB"/>
        </w:rPr>
        <w:t>tia</w:t>
      </w:r>
      <w:r>
        <w:rPr>
          <w:rFonts w:cs="Calibri"/>
          <w:lang w:val="en-GB"/>
        </w:rPr>
        <w:t xml:space="preserve"> there are </w:t>
      </w:r>
      <w:r w:rsidRPr="000D1982">
        <w:rPr>
          <w:rFonts w:cs="Calibri"/>
          <w:lang w:val="en-GB"/>
        </w:rPr>
        <w:t xml:space="preserve">34 </w:t>
      </w:r>
      <w:r w:rsidRPr="00840B9C">
        <w:rPr>
          <w:rFonts w:cs="Calibri"/>
          <w:lang w:val="en-GB"/>
        </w:rPr>
        <w:t>voters registered for voting at the polling stations marked</w:t>
      </w:r>
      <w:r w:rsidR="00840B9C" w:rsidRPr="00840B9C">
        <w:rPr>
          <w:rFonts w:cs="Calibri"/>
          <w:lang w:val="en-GB"/>
        </w:rPr>
        <w:t xml:space="preserve"> with</w:t>
      </w:r>
      <w:r w:rsidRPr="00840B9C">
        <w:rPr>
          <w:rFonts w:cs="Calibri"/>
          <w:lang w:val="en-GB"/>
        </w:rPr>
        <w:t xml:space="preserve"> </w:t>
      </w:r>
      <w:r w:rsidR="00840B9C">
        <w:rPr>
          <w:rFonts w:cs="Calibri"/>
          <w:lang w:val="en-GB"/>
        </w:rPr>
        <w:t>“</w:t>
      </w:r>
      <w:r w:rsidRPr="00840B9C">
        <w:rPr>
          <w:rFonts w:cs="Calibri"/>
          <w:lang w:val="en-GB"/>
        </w:rPr>
        <w:t>in person</w:t>
      </w:r>
      <w:r w:rsidR="00840B9C">
        <w:rPr>
          <w:rFonts w:cs="Calibri"/>
          <w:lang w:val="en-GB"/>
        </w:rPr>
        <w:t xml:space="preserve">, </w:t>
      </w:r>
      <w:r w:rsidRPr="000D1982">
        <w:rPr>
          <w:rFonts w:cs="Calibri"/>
          <w:lang w:val="en-GB"/>
        </w:rPr>
        <w:t xml:space="preserve">and 3 985 voters </w:t>
      </w:r>
      <w:r>
        <w:rPr>
          <w:rFonts w:cs="Calibri"/>
          <w:lang w:val="en-GB"/>
        </w:rPr>
        <w:t>registered to vote by mail.</w:t>
      </w:r>
      <w:r>
        <w:rPr>
          <w:rFonts w:cs="Calibri"/>
          <w:lang w:val="sr-Latn-BA"/>
        </w:rPr>
        <w:t xml:space="preserve"> </w:t>
      </w:r>
    </w:p>
  </w:footnote>
  <w:footnote w:id="3">
    <w:p w14:paraId="2232A497" w14:textId="200B98C1" w:rsidR="00821160" w:rsidRPr="00AA005C" w:rsidRDefault="00821160" w:rsidP="00AA005C">
      <w:pPr>
        <w:pStyle w:val="FootnoteText"/>
        <w:rPr>
          <w:rFonts w:cs="Calibri"/>
          <w:lang w:val="sr-Latn-BA"/>
        </w:rPr>
      </w:pPr>
      <w:r w:rsidRPr="00AA005C">
        <w:rPr>
          <w:rStyle w:val="FootnoteReference"/>
          <w:rFonts w:cs="Calibri"/>
        </w:rPr>
        <w:footnoteRef/>
      </w:r>
      <w:r>
        <w:rPr>
          <w:rFonts w:cs="Calibri"/>
          <w:lang w:val="sr-Latn-BA"/>
        </w:rPr>
        <w:t>SDA, DF and SDP two cases each; HDZ BIH, Party for BiH, and SBB one case each;</w:t>
      </w:r>
    </w:p>
  </w:footnote>
  <w:footnote w:id="4">
    <w:p w14:paraId="1E7CB35D" w14:textId="001EE3C0" w:rsidR="00821160" w:rsidRPr="00B43ECB" w:rsidRDefault="00821160" w:rsidP="00902FD7">
      <w:pPr>
        <w:pStyle w:val="FootnoteText"/>
        <w:rPr>
          <w:rFonts w:cs="Calibri"/>
          <w:lang w:val="en-GB"/>
        </w:rPr>
      </w:pPr>
      <w:r w:rsidRPr="00FF4B81">
        <w:rPr>
          <w:rStyle w:val="FootnoteReference"/>
          <w:rFonts w:cs="Calibri"/>
        </w:rPr>
        <w:footnoteRef/>
      </w:r>
      <w:r w:rsidRPr="00B43ECB">
        <w:rPr>
          <w:rFonts w:cs="Calibri"/>
          <w:lang w:val="en-GB"/>
        </w:rPr>
        <w:t>96 797 voters have registered to vote at the regular polling stations, 48 voters have registered for voting in absen</w:t>
      </w:r>
      <w:r w:rsidR="00862EB1">
        <w:rPr>
          <w:rFonts w:cs="Calibri"/>
          <w:lang w:val="en-GB"/>
        </w:rPr>
        <w:t>tia</w:t>
      </w:r>
      <w:r w:rsidRPr="00B43ECB">
        <w:rPr>
          <w:rFonts w:cs="Calibri"/>
          <w:lang w:val="en-GB"/>
        </w:rPr>
        <w:t>; there are 34 voters registered for voting at the polling stations marked</w:t>
      </w:r>
      <w:r w:rsidR="00862EB1">
        <w:rPr>
          <w:rFonts w:cs="Calibri"/>
          <w:lang w:val="en-GB"/>
        </w:rPr>
        <w:t xml:space="preserve"> </w:t>
      </w:r>
      <w:r w:rsidR="00AC40BC">
        <w:rPr>
          <w:rFonts w:cs="Calibri"/>
          <w:lang w:val="en-GB"/>
        </w:rPr>
        <w:t>“</w:t>
      </w:r>
      <w:r w:rsidRPr="00B43ECB">
        <w:rPr>
          <w:rFonts w:cs="Calibri"/>
          <w:lang w:val="en-GB"/>
        </w:rPr>
        <w:t xml:space="preserve">in person“, and 3 985 voters registered to vote by mail. </w:t>
      </w:r>
    </w:p>
  </w:footnote>
  <w:footnote w:id="5">
    <w:p w14:paraId="4F68C91A" w14:textId="1C3773DD" w:rsidR="00821160" w:rsidRPr="00B43ECB" w:rsidRDefault="00821160" w:rsidP="00EA482C">
      <w:pPr>
        <w:pStyle w:val="FootnoteText"/>
        <w:rPr>
          <w:rFonts w:cs="Calibri"/>
          <w:lang w:val="en-GB"/>
        </w:rPr>
      </w:pPr>
      <w:r w:rsidRPr="00B43ECB">
        <w:rPr>
          <w:rStyle w:val="FootnoteReference"/>
          <w:rFonts w:cs="Calibri"/>
          <w:lang w:val="en-GB"/>
        </w:rPr>
        <w:footnoteRef/>
      </w:r>
      <w:r w:rsidRPr="00B43ECB">
        <w:rPr>
          <w:rFonts w:cs="Calibri"/>
          <w:lang w:val="en-GB"/>
        </w:rPr>
        <w:t xml:space="preserve">The remaining applications were received from the following countries:: Australia (47), Austria  (83), Belgium (18), Bolivia (1), Bulgaria (1), Czech Republic (8), Egypt (1), Finland (4), France (61), Greece (5), Ireland (5), Italy (43), Israel (2), Jordan (5),South Korea (1), Lichtenstein (1), Luxembourg (14), Hungary  (1), </w:t>
      </w:r>
      <w:proofErr w:type="spellStart"/>
      <w:r w:rsidRPr="00B43ECB">
        <w:rPr>
          <w:rFonts w:cs="Calibri"/>
          <w:lang w:val="en-GB"/>
        </w:rPr>
        <w:t>Malesia</w:t>
      </w:r>
      <w:proofErr w:type="spellEnd"/>
      <w:r w:rsidRPr="00B43ECB">
        <w:rPr>
          <w:rFonts w:cs="Calibri"/>
          <w:lang w:val="en-GB"/>
        </w:rPr>
        <w:t xml:space="preserve"> (1), the Netherlands (78), New Zealand (1), Poland (3), Russia (2), North Macedonia (2), Slovenia (12), Spain (19), Turkey (6), United Arab Emirates (2), Great Britain  (31). </w:t>
      </w:r>
    </w:p>
  </w:footnote>
  <w:footnote w:id="6">
    <w:p w14:paraId="3BE71F27" w14:textId="1C0423B6" w:rsidR="00821160" w:rsidRPr="00821160" w:rsidRDefault="00821160" w:rsidP="00C32857">
      <w:pPr>
        <w:pStyle w:val="FootnoteText"/>
        <w:rPr>
          <w:rFonts w:cs="Calibri"/>
          <w:lang w:val="en-GB"/>
        </w:rPr>
      </w:pPr>
      <w:r w:rsidRPr="00AE7005">
        <w:rPr>
          <w:rStyle w:val="FootnoteReference"/>
          <w:rFonts w:cs="Calibri"/>
        </w:rPr>
        <w:footnoteRef/>
      </w:r>
      <w:r w:rsidRPr="00821160">
        <w:rPr>
          <w:rFonts w:cs="Calibri"/>
          <w:lang w:val="en-GB"/>
        </w:rPr>
        <w:t xml:space="preserve">A-SDA, </w:t>
      </w:r>
      <w:proofErr w:type="spellStart"/>
      <w:r w:rsidRPr="00821160">
        <w:rPr>
          <w:rFonts w:cs="Calibri"/>
          <w:lang w:val="en-GB"/>
        </w:rPr>
        <w:t>Čapljina</w:t>
      </w:r>
      <w:proofErr w:type="spellEnd"/>
      <w:r w:rsidRPr="00821160">
        <w:rPr>
          <w:rFonts w:cs="Calibri"/>
          <w:lang w:val="en-GB"/>
        </w:rPr>
        <w:t xml:space="preserve"> Independent List –</w:t>
      </w:r>
      <w:r w:rsidR="0005623D">
        <w:rPr>
          <w:rFonts w:cs="Calibri"/>
          <w:lang w:val="en-GB"/>
        </w:rPr>
        <w:t xml:space="preserve"> </w:t>
      </w:r>
      <w:proofErr w:type="spellStart"/>
      <w:r w:rsidRPr="00821160">
        <w:rPr>
          <w:rFonts w:cs="Calibri"/>
          <w:lang w:val="en-GB"/>
        </w:rPr>
        <w:t>Čapljina</w:t>
      </w:r>
      <w:proofErr w:type="spellEnd"/>
      <w:r w:rsidRPr="00821160">
        <w:rPr>
          <w:rFonts w:cs="Calibri"/>
          <w:lang w:val="en-GB"/>
        </w:rPr>
        <w:t xml:space="preserve">  in the heart, BH Democrats – </w:t>
      </w:r>
      <w:proofErr w:type="spellStart"/>
      <w:r w:rsidRPr="00821160">
        <w:rPr>
          <w:rFonts w:cs="Calibri"/>
          <w:lang w:val="en-GB"/>
        </w:rPr>
        <w:t>Džebrail</w:t>
      </w:r>
      <w:proofErr w:type="spellEnd"/>
      <w:r w:rsidRPr="00821160">
        <w:rPr>
          <w:rFonts w:cs="Calibri"/>
          <w:lang w:val="en-GB"/>
        </w:rPr>
        <w:t xml:space="preserve"> </w:t>
      </w:r>
      <w:proofErr w:type="spellStart"/>
      <w:r w:rsidRPr="00821160">
        <w:rPr>
          <w:rFonts w:cs="Calibri"/>
          <w:lang w:val="en-GB"/>
        </w:rPr>
        <w:t>Bajramović</w:t>
      </w:r>
      <w:proofErr w:type="spellEnd"/>
      <w:r w:rsidRPr="00821160">
        <w:rPr>
          <w:rFonts w:cs="Calibri"/>
          <w:lang w:val="en-GB"/>
        </w:rPr>
        <w:t xml:space="preserve">, Alliance for the Old Town, BOSS </w:t>
      </w:r>
      <w:proofErr w:type="spellStart"/>
      <w:r w:rsidRPr="00821160">
        <w:rPr>
          <w:rFonts w:cs="Calibri"/>
          <w:lang w:val="en-GB"/>
        </w:rPr>
        <w:t>Mirnes</w:t>
      </w:r>
      <w:proofErr w:type="spellEnd"/>
      <w:r w:rsidRPr="00821160">
        <w:rPr>
          <w:rFonts w:cs="Calibri"/>
          <w:lang w:val="en-GB"/>
        </w:rPr>
        <w:t xml:space="preserve"> </w:t>
      </w:r>
      <w:proofErr w:type="spellStart"/>
      <w:r w:rsidRPr="00821160">
        <w:rPr>
          <w:rFonts w:cs="Calibri"/>
          <w:lang w:val="en-GB"/>
        </w:rPr>
        <w:t>Ajanović</w:t>
      </w:r>
      <w:proofErr w:type="spellEnd"/>
      <w:r w:rsidRPr="00821160">
        <w:rPr>
          <w:rFonts w:cs="Calibri"/>
          <w:lang w:val="en-GB"/>
        </w:rPr>
        <w:t xml:space="preserve">, Independent List </w:t>
      </w:r>
      <w:proofErr w:type="spellStart"/>
      <w:r w:rsidRPr="00821160">
        <w:rPr>
          <w:rFonts w:cs="Calibri"/>
          <w:lang w:val="en-GB"/>
        </w:rPr>
        <w:t>Doboj</w:t>
      </w:r>
      <w:proofErr w:type="spellEnd"/>
      <w:r w:rsidRPr="00821160">
        <w:rPr>
          <w:rFonts w:cs="Calibri"/>
          <w:lang w:val="en-GB"/>
        </w:rPr>
        <w:t xml:space="preserve">, NBL, Left Wing, Alliance of Young Forces, Movement Bridge 21, Liberal Party </w:t>
      </w:r>
      <w:proofErr w:type="spellStart"/>
      <w:r w:rsidRPr="00821160">
        <w:rPr>
          <w:rFonts w:cs="Calibri"/>
          <w:lang w:val="en-GB"/>
        </w:rPr>
        <w:t>BiH</w:t>
      </w:r>
      <w:proofErr w:type="spellEnd"/>
      <w:r w:rsidRPr="00821160">
        <w:rPr>
          <w:rFonts w:cs="Calibri"/>
          <w:lang w:val="en-GB"/>
        </w:rPr>
        <w:t xml:space="preserve">, HKDU </w:t>
      </w:r>
      <w:proofErr w:type="spellStart"/>
      <w:r w:rsidRPr="00821160">
        <w:rPr>
          <w:rFonts w:cs="Calibri"/>
          <w:lang w:val="en-GB"/>
        </w:rPr>
        <w:t>BiH</w:t>
      </w:r>
      <w:proofErr w:type="spellEnd"/>
      <w:r w:rsidRPr="00821160">
        <w:rPr>
          <w:rFonts w:cs="Calibri"/>
          <w:lang w:val="en-GB"/>
        </w:rPr>
        <w:t xml:space="preserve">, LDS </w:t>
      </w:r>
      <w:proofErr w:type="spellStart"/>
      <w:r w:rsidRPr="00821160">
        <w:rPr>
          <w:rFonts w:cs="Calibri"/>
          <w:lang w:val="en-GB"/>
        </w:rPr>
        <w:t>BiH</w:t>
      </w:r>
      <w:proofErr w:type="spellEnd"/>
      <w:r w:rsidRPr="00821160">
        <w:rPr>
          <w:rFonts w:cs="Calibri"/>
          <w:lang w:val="en-GB"/>
        </w:rPr>
        <w:t xml:space="preserve">, HSP </w:t>
      </w:r>
      <w:proofErr w:type="spellStart"/>
      <w:r w:rsidRPr="00821160">
        <w:rPr>
          <w:rFonts w:cs="Calibri"/>
          <w:lang w:val="en-GB"/>
        </w:rPr>
        <w:t>dr</w:t>
      </w:r>
      <w:proofErr w:type="spellEnd"/>
      <w:r w:rsidRPr="00821160">
        <w:rPr>
          <w:rFonts w:cs="Calibri"/>
          <w:lang w:val="en-GB"/>
        </w:rPr>
        <w:t xml:space="preserve"> Ante </w:t>
      </w:r>
      <w:proofErr w:type="spellStart"/>
      <w:r w:rsidRPr="00821160">
        <w:rPr>
          <w:rFonts w:cs="Calibri"/>
          <w:lang w:val="en-GB"/>
        </w:rPr>
        <w:t>Starčević</w:t>
      </w:r>
      <w:proofErr w:type="spellEnd"/>
      <w:r w:rsidRPr="00821160">
        <w:rPr>
          <w:rFonts w:cs="Calibri"/>
          <w:lang w:val="en-GB"/>
        </w:rPr>
        <w:t xml:space="preserve">, HDU </w:t>
      </w:r>
      <w:proofErr w:type="spellStart"/>
      <w:r w:rsidRPr="00821160">
        <w:rPr>
          <w:rFonts w:cs="Calibri"/>
          <w:lang w:val="en-GB"/>
        </w:rPr>
        <w:t>BiH</w:t>
      </w:r>
      <w:proofErr w:type="spellEnd"/>
      <w:r w:rsidRPr="00821160">
        <w:rPr>
          <w:rFonts w:cs="Calibri"/>
          <w:lang w:val="en-GB"/>
        </w:rPr>
        <w:t xml:space="preserve">, HSS </w:t>
      </w:r>
      <w:proofErr w:type="spellStart"/>
      <w:r w:rsidRPr="00821160">
        <w:rPr>
          <w:rFonts w:cs="Calibri"/>
          <w:lang w:val="en-GB"/>
        </w:rPr>
        <w:t>Stjepan</w:t>
      </w:r>
      <w:proofErr w:type="spellEnd"/>
      <w:r w:rsidRPr="00821160">
        <w:rPr>
          <w:rFonts w:cs="Calibri"/>
          <w:lang w:val="en-GB"/>
        </w:rPr>
        <w:t xml:space="preserve"> </w:t>
      </w:r>
      <w:proofErr w:type="spellStart"/>
      <w:r w:rsidRPr="00821160">
        <w:rPr>
          <w:rFonts w:cs="Calibri"/>
          <w:lang w:val="en-GB"/>
        </w:rPr>
        <w:t>Radić</w:t>
      </w:r>
      <w:proofErr w:type="spellEnd"/>
    </w:p>
  </w:footnote>
  <w:footnote w:id="7">
    <w:p w14:paraId="1823C25A" w14:textId="78DD3795" w:rsidR="00821160" w:rsidRPr="00821160" w:rsidRDefault="00821160" w:rsidP="00125807">
      <w:pPr>
        <w:pStyle w:val="FootnoteText"/>
        <w:rPr>
          <w:lang w:val="en-GB"/>
        </w:rPr>
      </w:pPr>
      <w:r w:rsidRPr="00821160">
        <w:rPr>
          <w:rStyle w:val="FootnoteReference"/>
          <w:rFonts w:cs="Calibri"/>
          <w:lang w:val="en-GB"/>
        </w:rPr>
        <w:footnoteRef/>
      </w:r>
      <w:r w:rsidRPr="00821160">
        <w:rPr>
          <w:rFonts w:cs="Calibri"/>
          <w:lang w:val="en-GB"/>
        </w:rPr>
        <w:t xml:space="preserve">The Law on Changes and Amendments to the Election Law of </w:t>
      </w:r>
      <w:proofErr w:type="spellStart"/>
      <w:r w:rsidRPr="00821160">
        <w:rPr>
          <w:rFonts w:cs="Calibri"/>
          <w:lang w:val="en-GB"/>
        </w:rPr>
        <w:t>BiH</w:t>
      </w:r>
      <w:proofErr w:type="spellEnd"/>
      <w:r w:rsidRPr="00821160">
        <w:rPr>
          <w:rFonts w:cs="Calibri"/>
          <w:lang w:val="en-GB"/>
        </w:rPr>
        <w:t xml:space="preserve">, </w:t>
      </w:r>
      <w:r w:rsidR="004C6569">
        <w:rPr>
          <w:rFonts w:cs="Calibri"/>
          <w:lang w:val="en-GB"/>
        </w:rPr>
        <w:t xml:space="preserve">the </w:t>
      </w:r>
      <w:r w:rsidRPr="00821160">
        <w:rPr>
          <w:rFonts w:cs="Calibri"/>
          <w:lang w:val="en-GB"/>
        </w:rPr>
        <w:t xml:space="preserve">Official </w:t>
      </w:r>
      <w:r w:rsidR="0005623D" w:rsidRPr="00821160">
        <w:rPr>
          <w:rFonts w:cs="Calibri"/>
          <w:lang w:val="en-GB"/>
        </w:rPr>
        <w:t>Gazette</w:t>
      </w:r>
      <w:r w:rsidRPr="00821160">
        <w:rPr>
          <w:rFonts w:cs="Calibri"/>
          <w:lang w:val="en-GB"/>
        </w:rPr>
        <w:t xml:space="preserve"> of </w:t>
      </w:r>
      <w:proofErr w:type="spellStart"/>
      <w:r w:rsidRPr="00821160">
        <w:rPr>
          <w:rFonts w:cs="Calibri"/>
          <w:lang w:val="en-GB"/>
        </w:rPr>
        <w:t>BiH</w:t>
      </w:r>
      <w:proofErr w:type="spellEnd"/>
      <w:r w:rsidRPr="00821160">
        <w:rPr>
          <w:rFonts w:cs="Calibri"/>
          <w:lang w:val="en-GB"/>
        </w:rPr>
        <w:t xml:space="preserve"> 41/20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821160" w14:paraId="202C80FA" w14:textId="77777777" w:rsidTr="00A7217A">
      <w:trPr>
        <w:trHeight w:val="1060"/>
      </w:trPr>
      <w:tc>
        <w:tcPr>
          <w:tcW w:w="5861" w:type="dxa"/>
        </w:tcPr>
        <w:p w14:paraId="48E9FDE0" w14:textId="77777777" w:rsidR="00821160" w:rsidRDefault="00812EFC" w:rsidP="00A7217A">
          <w:pPr>
            <w:pStyle w:val="Header"/>
            <w:spacing w:after="0"/>
          </w:pPr>
          <w:r>
            <w:rPr>
              <w:noProof/>
              <w:lang w:val="bs-Latn-BA" w:eastAsia="bs-Latn-BA"/>
            </w:rPr>
          </w:r>
          <w:r>
            <w:rPr>
              <w:noProof/>
              <w:lang w:val="bs-Latn-BA" w:eastAsia="bs-Latn-BA"/>
            </w:rPr>
            <w:pict w14:anchorId="5CA67BD6">
              <v:line id="Straight Connector 17" o:spid="_x0000_s2052" alt="straight line" style="flip:x;visibility:visible;mso-left-percent:-10001;mso-top-percent:-10001;mso-position-horizontal:absolute;mso-position-horizontal-relative:char;mso-position-vertical:absolute;mso-position-vertical-relative:line;mso-left-percent:-10001;mso-top-percent:-10001" from="0,0" to="113.55pt,0" strokecolor="#262140 [3213]" strokeweight="4.5pt">
                <w10:wrap type="none"/>
                <w10:anchorlock/>
              </v:line>
            </w:pict>
          </w:r>
        </w:p>
      </w:tc>
      <w:tc>
        <w:tcPr>
          <w:tcW w:w="6420" w:type="dxa"/>
        </w:tcPr>
        <w:p w14:paraId="53BD4C7F" w14:textId="77777777" w:rsidR="00821160" w:rsidRDefault="00812EFC" w:rsidP="00A7217A">
          <w:pPr>
            <w:pStyle w:val="Header"/>
            <w:spacing w:after="0"/>
            <w:jc w:val="right"/>
          </w:pPr>
          <w:r>
            <w:rPr>
              <w:noProof/>
              <w:lang w:val="bs-Latn-BA" w:eastAsia="bs-Latn-BA"/>
            </w:rPr>
            <w:pict w14:anchorId="79E9B94C">
              <v:shapetype id="_x0000_t202" coordsize="21600,21600" o:spt="202" path="m,l,21600r21600,l21600,xe">
                <v:stroke joinstyle="miter"/>
                <v:path gradientshapeok="t" o:connecttype="rect"/>
              </v:shapetype>
              <v:shape id="Text Box 20" o:spid="_x0000_s2050" type="#_x0000_t202" style="position:absolute;left:0;text-align:left;margin-left:237.45pt;margin-top:3.05pt;width:64.9pt;height:23.45pt;z-index:251659264;visibility:visible;mso-position-horizontal-relative:text;mso-position-vertical-relative:text;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" filled="f" stroked="f" strokeweight=".5pt">
                <v:textbox inset="0,0,0,0">
                  <w:txbxContent>
                    <w:p w14:paraId="6F82BCF7" w14:textId="77777777" w:rsidR="00821160" w:rsidRPr="00D476F7" w:rsidRDefault="00821160" w:rsidP="00D476F7">
                      <w:pPr>
                        <w:pStyle w:val="Subtitle"/>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9F3241">
                        <w:rPr>
                          <w:noProof/>
                          <w:color w:val="FFFFFF" w:themeColor="background1"/>
                        </w:rPr>
                        <w:t>14</w:t>
                      </w:r>
                      <w:r>
                        <w:rPr>
                          <w:color w:val="FFFFFF" w:themeColor="background1"/>
                        </w:rPr>
                        <w:fldChar w:fldCharType="end"/>
                      </w:r>
                    </w:p>
                  </w:txbxContent>
                </v:textbox>
              </v:shape>
            </w:pict>
          </w:r>
          <w:r>
            <w:rPr>
              <w:noProof/>
              <w:lang w:val="bs-Latn-BA" w:eastAsia="bs-Latn-BA"/>
            </w:rPr>
          </w:r>
          <w:r>
            <w:rPr>
              <w:noProof/>
              <w:lang w:val="bs-Latn-BA" w:eastAsia="bs-Latn-BA"/>
            </w:rPr>
            <w:pict w14:anchorId="604F8408">
              <v:shape id="Rectangle: Single Corner Snipped 15" o:spid="_x0000_s2051" alt="colored rectangle" style="width:93.8pt;height:31.4pt;flip:x y;visibility:visible;mso-left-percent:-10001;mso-top-percent:-10001;mso-position-horizontal:absolute;mso-position-horizontal-relative:char;mso-position-vertical:absolute;mso-position-vertical-relative:line;mso-left-percent:-10001;mso-top-percent:-10001;v-text-anchor:middle" coordsize="1191260,398780" o:spt="100" adj="-11796480,,5400" path="m,l991870,r199390,199390l1191260,398780,,398780,,xe" fillcolor="#3a3363 [3215]" stroked="f">
                <v:stroke joinstyle="miter"/>
                <v:formulas/>
                <v:path arrowok="t" o:connecttype="custom" o:connectlocs="0,0;991870,0;1191260,199390;1191260,398780;0,398780;0,0" o:connectangles="0,0,0,0,0,0" textboxrect="0,0,1191260,398780"/>
                <v:textbox>
                  <w:txbxContent>
                    <w:p w14:paraId="3F64B3D1" w14:textId="77777777" w:rsidR="00821160" w:rsidRPr="008759A8" w:rsidRDefault="00821160" w:rsidP="008759A8">
                      <w:pPr>
                        <w:pStyle w:val="Subtitle"/>
                        <w:rPr>
                          <w:color w:val="FFFFFF" w:themeColor="background1"/>
                        </w:rPr>
                      </w:pPr>
                    </w:p>
                  </w:txbxContent>
                </v:textbox>
                <w10:wrap type="none"/>
                <w10:anchorlock/>
              </v:shape>
            </w:pic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8820CA8"/>
    <w:lvl w:ilvl="0">
      <w:start w:val="1"/>
      <w:numFmt w:val="decimal"/>
      <w:lvlText w:val="%1."/>
      <w:lvlJc w:val="left"/>
      <w:pPr>
        <w:tabs>
          <w:tab w:val="num" w:pos="720"/>
        </w:tabs>
        <w:ind w:left="720" w:hanging="360"/>
      </w:pPr>
    </w:lvl>
  </w:abstractNum>
  <w:abstractNum w:abstractNumId="1">
    <w:nsid w:val="FFFFFF88"/>
    <w:multiLevelType w:val="singleLevel"/>
    <w:tmpl w:val="93B85E28"/>
    <w:lvl w:ilvl="0">
      <w:start w:val="1"/>
      <w:numFmt w:val="decimal"/>
      <w:lvlText w:val="%1."/>
      <w:lvlJc w:val="left"/>
      <w:pPr>
        <w:tabs>
          <w:tab w:val="num" w:pos="360"/>
        </w:tabs>
        <w:ind w:left="360" w:hanging="360"/>
      </w:pPr>
    </w:lvl>
  </w:abstractNum>
  <w:abstractNum w:abstractNumId="2">
    <w:nsid w:val="FFFFFF89"/>
    <w:multiLevelType w:val="singleLevel"/>
    <w:tmpl w:val="BD588B1C"/>
    <w:lvl w:ilvl="0">
      <w:start w:val="1"/>
      <w:numFmt w:val="bullet"/>
      <w:lvlText w:val="•"/>
      <w:lvlJc w:val="left"/>
      <w:pPr>
        <w:ind w:left="576" w:hanging="288"/>
      </w:pPr>
      <w:rPr>
        <w:rFonts w:ascii="Cambria" w:hAnsi="Cambria" w:hint="default"/>
        <w:color w:val="F3D569" w:themeColor="accent1"/>
      </w:rPr>
    </w:lvl>
  </w:abstractNum>
  <w:abstractNum w:abstractNumId="3">
    <w:nsid w:val="07C832C9"/>
    <w:multiLevelType w:val="hybridMultilevel"/>
    <w:tmpl w:val="F6023E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DE245A8"/>
    <w:multiLevelType w:val="hybridMultilevel"/>
    <w:tmpl w:val="DC7035EE"/>
    <w:lvl w:ilvl="0" w:tplc="2D7EA77C">
      <w:start w:val="87"/>
      <w:numFmt w:val="bullet"/>
      <w:lvlText w:val="-"/>
      <w:lvlJc w:val="left"/>
      <w:pPr>
        <w:ind w:left="720" w:hanging="360"/>
      </w:pPr>
      <w:rPr>
        <w:rFonts w:ascii="Microsoft Sans Serif" w:eastAsiaTheme="minorHAnsi"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C7379"/>
    <w:multiLevelType w:val="hybridMultilevel"/>
    <w:tmpl w:val="73F4C114"/>
    <w:lvl w:ilvl="0" w:tplc="5CAA5B1A">
      <w:start w:val="100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032597"/>
    <w:multiLevelType w:val="hybridMultilevel"/>
    <w:tmpl w:val="B3FA11E6"/>
    <w:lvl w:ilvl="0" w:tplc="5CAA5B1A">
      <w:start w:val="1000"/>
      <w:numFmt w:val="bullet"/>
      <w:lvlText w:val="-"/>
      <w:lvlJc w:val="left"/>
      <w:pPr>
        <w:ind w:left="1068" w:hanging="360"/>
      </w:pPr>
      <w:rPr>
        <w:rFonts w:ascii="Calibri" w:eastAsiaTheme="minorHAnsi" w:hAnsi="Calibri" w:cstheme="minorBidi"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7">
    <w:nsid w:val="166F5118"/>
    <w:multiLevelType w:val="hybridMultilevel"/>
    <w:tmpl w:val="EB70D6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670700D"/>
    <w:multiLevelType w:val="hybridMultilevel"/>
    <w:tmpl w:val="5CDE1436"/>
    <w:lvl w:ilvl="0" w:tplc="8210223A">
      <w:start w:val="1"/>
      <w:numFmt w:val="bullet"/>
      <w:lvlText w:val="-"/>
      <w:lvlJc w:val="left"/>
      <w:pPr>
        <w:ind w:left="360" w:hanging="360"/>
      </w:pPr>
      <w:rPr>
        <w:rFonts w:ascii="Calibri" w:eastAsiaTheme="minorHAnsi" w:hAnsi="Calibri" w:cs="Calibri" w:hint="default"/>
        <w:color w:val="262140" w:themeColor="text1"/>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nsid w:val="195C1FD3"/>
    <w:multiLevelType w:val="hybridMultilevel"/>
    <w:tmpl w:val="7598B5DE"/>
    <w:lvl w:ilvl="0" w:tplc="C270E7BA">
      <w:start w:val="87"/>
      <w:numFmt w:val="bullet"/>
      <w:lvlText w:val="-"/>
      <w:lvlJc w:val="left"/>
      <w:pPr>
        <w:ind w:left="720" w:hanging="360"/>
      </w:pPr>
      <w:rPr>
        <w:rFonts w:ascii="Microsoft Sans Serif" w:eastAsiaTheme="minorHAnsi"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34445"/>
    <w:multiLevelType w:val="hybridMultilevel"/>
    <w:tmpl w:val="9D8A27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207C6E0A"/>
    <w:multiLevelType w:val="hybridMultilevel"/>
    <w:tmpl w:val="9080F67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08E109E"/>
    <w:multiLevelType w:val="hybridMultilevel"/>
    <w:tmpl w:val="1004E530"/>
    <w:lvl w:ilvl="0" w:tplc="0FF2280E">
      <w:start w:val="1"/>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nsid w:val="239A7C56"/>
    <w:multiLevelType w:val="hybridMultilevel"/>
    <w:tmpl w:val="A2F8766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AB4715"/>
    <w:multiLevelType w:val="hybridMultilevel"/>
    <w:tmpl w:val="7E34153E"/>
    <w:lvl w:ilvl="0" w:tplc="5CAA5B1A">
      <w:start w:val="1000"/>
      <w:numFmt w:val="bullet"/>
      <w:lvlText w:val="-"/>
      <w:lvlJc w:val="left"/>
      <w:pPr>
        <w:ind w:left="1068" w:hanging="360"/>
      </w:pPr>
      <w:rPr>
        <w:rFonts w:ascii="Calibri" w:eastAsiaTheme="minorHAnsi" w:hAnsi="Calibri"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nsid w:val="367F6A45"/>
    <w:multiLevelType w:val="multilevel"/>
    <w:tmpl w:val="252EA62C"/>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D8849E1"/>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2E1765D"/>
    <w:multiLevelType w:val="hybridMultilevel"/>
    <w:tmpl w:val="6A68A63A"/>
    <w:lvl w:ilvl="0" w:tplc="7592FB4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8AC434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E7E0D10"/>
    <w:multiLevelType w:val="hybridMultilevel"/>
    <w:tmpl w:val="DE9EFA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51D76684"/>
    <w:multiLevelType w:val="multilevel"/>
    <w:tmpl w:val="FF1C997A"/>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2CA5E68"/>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AF52F86"/>
    <w:multiLevelType w:val="multilevel"/>
    <w:tmpl w:val="DEE6A80A"/>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BD837AA"/>
    <w:multiLevelType w:val="hybridMultilevel"/>
    <w:tmpl w:val="A75A9D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5EB05704"/>
    <w:multiLevelType w:val="hybridMultilevel"/>
    <w:tmpl w:val="513857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17C14EB"/>
    <w:multiLevelType w:val="multilevel"/>
    <w:tmpl w:val="B0B20D5A"/>
    <w:lvl w:ilvl="0">
      <w:start w:val="1"/>
      <w:numFmt w:val="bullet"/>
      <w:pStyle w:val="ListBullet"/>
      <w:lvlText w:val=""/>
      <w:lvlJc w:val="left"/>
      <w:pPr>
        <w:ind w:left="360" w:hanging="360"/>
      </w:pPr>
      <w:rPr>
        <w:rFonts w:ascii="Symbol" w:hAnsi="Symbol" w:hint="default"/>
        <w:color w:val="F3D569" w:themeColor="accent1"/>
      </w:rPr>
    </w:lvl>
    <w:lvl w:ilvl="1">
      <w:start w:val="1"/>
      <w:numFmt w:val="bullet"/>
      <w:lvlText w:val="•"/>
      <w:lvlJc w:val="left"/>
      <w:pPr>
        <w:tabs>
          <w:tab w:val="num" w:pos="648"/>
        </w:tabs>
        <w:ind w:left="720" w:hanging="360"/>
      </w:pPr>
      <w:rPr>
        <w:rFonts w:ascii="Cambria" w:hAnsi="Cambria" w:hint="default"/>
        <w:color w:val="F3D569" w:themeColor="accent1"/>
      </w:rPr>
    </w:lvl>
    <w:lvl w:ilvl="2">
      <w:start w:val="1"/>
      <w:numFmt w:val="bullet"/>
      <w:lvlText w:val="•"/>
      <w:lvlJc w:val="left"/>
      <w:pPr>
        <w:tabs>
          <w:tab w:val="num" w:pos="1008"/>
        </w:tabs>
        <w:ind w:left="1080" w:hanging="360"/>
      </w:pPr>
      <w:rPr>
        <w:rFonts w:ascii="Cambria" w:hAnsi="Cambria" w:hint="default"/>
        <w:color w:val="F3D569" w:themeColor="accent1"/>
      </w:rPr>
    </w:lvl>
    <w:lvl w:ilvl="3">
      <w:start w:val="1"/>
      <w:numFmt w:val="bullet"/>
      <w:lvlText w:val="•"/>
      <w:lvlJc w:val="left"/>
      <w:pPr>
        <w:tabs>
          <w:tab w:val="num" w:pos="1368"/>
        </w:tabs>
        <w:ind w:left="1440" w:hanging="360"/>
      </w:pPr>
      <w:rPr>
        <w:rFonts w:ascii="Cambria" w:hAnsi="Cambria" w:hint="default"/>
        <w:color w:val="F3D569" w:themeColor="accent1"/>
      </w:rPr>
    </w:lvl>
    <w:lvl w:ilvl="4">
      <w:start w:val="1"/>
      <w:numFmt w:val="bullet"/>
      <w:lvlText w:val="•"/>
      <w:lvlJc w:val="left"/>
      <w:pPr>
        <w:tabs>
          <w:tab w:val="num" w:pos="1728"/>
        </w:tabs>
        <w:ind w:left="1800" w:hanging="360"/>
      </w:pPr>
      <w:rPr>
        <w:rFonts w:ascii="Cambria" w:hAnsi="Cambria" w:hint="default"/>
        <w:color w:val="F3D569" w:themeColor="accent1"/>
      </w:rPr>
    </w:lvl>
    <w:lvl w:ilvl="5">
      <w:start w:val="1"/>
      <w:numFmt w:val="bullet"/>
      <w:lvlText w:val=""/>
      <w:lvlJc w:val="left"/>
      <w:pPr>
        <w:tabs>
          <w:tab w:val="num" w:pos="2088"/>
        </w:tabs>
        <w:ind w:left="2160" w:hanging="360"/>
      </w:pPr>
      <w:rPr>
        <w:rFonts w:ascii="Wingdings" w:hAnsi="Wingdings" w:hint="default"/>
        <w:color w:val="F3D569" w:themeColor="accent1"/>
      </w:rPr>
    </w:lvl>
    <w:lvl w:ilvl="6">
      <w:start w:val="1"/>
      <w:numFmt w:val="bullet"/>
      <w:lvlText w:val=""/>
      <w:lvlJc w:val="left"/>
      <w:pPr>
        <w:tabs>
          <w:tab w:val="num" w:pos="2448"/>
        </w:tabs>
        <w:ind w:left="2520" w:hanging="360"/>
      </w:pPr>
      <w:rPr>
        <w:rFonts w:ascii="Symbol" w:hAnsi="Symbol" w:hint="default"/>
        <w:color w:val="F3D569" w:themeColor="accent1"/>
      </w:rPr>
    </w:lvl>
    <w:lvl w:ilvl="7">
      <w:start w:val="1"/>
      <w:numFmt w:val="bullet"/>
      <w:lvlText w:val="o"/>
      <w:lvlJc w:val="left"/>
      <w:pPr>
        <w:tabs>
          <w:tab w:val="num" w:pos="2808"/>
        </w:tabs>
        <w:ind w:left="2880" w:hanging="360"/>
      </w:pPr>
      <w:rPr>
        <w:rFonts w:ascii="Courier New" w:hAnsi="Courier New" w:hint="default"/>
        <w:color w:val="F3D569" w:themeColor="accent1"/>
      </w:rPr>
    </w:lvl>
    <w:lvl w:ilvl="8">
      <w:start w:val="1"/>
      <w:numFmt w:val="bullet"/>
      <w:lvlText w:val=""/>
      <w:lvlJc w:val="left"/>
      <w:pPr>
        <w:tabs>
          <w:tab w:val="num" w:pos="3168"/>
        </w:tabs>
        <w:ind w:left="3240" w:hanging="360"/>
      </w:pPr>
      <w:rPr>
        <w:rFonts w:ascii="Wingdings" w:hAnsi="Wingdings" w:hint="default"/>
        <w:color w:val="F3D569" w:themeColor="accent1"/>
      </w:rPr>
    </w:lvl>
  </w:abstractNum>
  <w:abstractNum w:abstractNumId="27">
    <w:nsid w:val="61BA594A"/>
    <w:multiLevelType w:val="hybridMultilevel"/>
    <w:tmpl w:val="783E77D8"/>
    <w:lvl w:ilvl="0" w:tplc="5CAA5B1A">
      <w:start w:val="10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8">
    <w:nsid w:val="68792FF9"/>
    <w:multiLevelType w:val="hybridMultilevel"/>
    <w:tmpl w:val="3C9812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C2D36E6"/>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E32341B"/>
    <w:multiLevelType w:val="hybridMultilevel"/>
    <w:tmpl w:val="6E1A7B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F867F8E"/>
    <w:multiLevelType w:val="hybridMultilevel"/>
    <w:tmpl w:val="4086E0FE"/>
    <w:lvl w:ilvl="0" w:tplc="B6A087B8">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16"/>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0"/>
  </w:num>
  <w:num w:numId="9">
    <w:abstractNumId w:val="31"/>
  </w:num>
  <w:num w:numId="10">
    <w:abstractNumId w:val="26"/>
  </w:num>
  <w:num w:numId="11">
    <w:abstractNumId w:val="26"/>
    <w:lvlOverride w:ilvl="0">
      <w:lvl w:ilvl="0">
        <w:start w:val="1"/>
        <w:numFmt w:val="bullet"/>
        <w:pStyle w:val="ListBullet"/>
        <w:lvlText w:val="•"/>
        <w:lvlJc w:val="left"/>
        <w:pPr>
          <w:tabs>
            <w:tab w:val="num" w:pos="288"/>
          </w:tabs>
          <w:ind w:left="504" w:hanging="216"/>
        </w:pPr>
        <w:rPr>
          <w:rFonts w:ascii="Cambria" w:hAnsi="Cambria" w:hint="default"/>
          <w:color w:val="F3D569" w:themeColor="accent1"/>
        </w:rPr>
      </w:lvl>
    </w:lvlOverride>
    <w:lvlOverride w:ilvl="1">
      <w:lvl w:ilvl="1">
        <w:start w:val="1"/>
        <w:numFmt w:val="bullet"/>
        <w:lvlText w:val="•"/>
        <w:lvlJc w:val="left"/>
        <w:pPr>
          <w:tabs>
            <w:tab w:val="num" w:pos="792"/>
          </w:tabs>
          <w:ind w:left="1008" w:hanging="216"/>
        </w:pPr>
        <w:rPr>
          <w:rFonts w:ascii="Cambria" w:hAnsi="Cambria" w:hint="default"/>
          <w:color w:val="F3D569" w:themeColor="accent1"/>
        </w:rPr>
      </w:lvl>
    </w:lvlOverride>
    <w:lvlOverride w:ilvl="2">
      <w:lvl w:ilvl="2">
        <w:start w:val="1"/>
        <w:numFmt w:val="bullet"/>
        <w:lvlText w:val="•"/>
        <w:lvlJc w:val="left"/>
        <w:pPr>
          <w:tabs>
            <w:tab w:val="num" w:pos="1296"/>
          </w:tabs>
          <w:ind w:left="1512" w:hanging="216"/>
        </w:pPr>
        <w:rPr>
          <w:rFonts w:ascii="Cambria" w:hAnsi="Cambria" w:hint="default"/>
          <w:color w:val="F3D569" w:themeColor="accent1"/>
        </w:rPr>
      </w:lvl>
    </w:lvlOverride>
    <w:lvlOverride w:ilvl="3">
      <w:lvl w:ilvl="3">
        <w:start w:val="1"/>
        <w:numFmt w:val="bullet"/>
        <w:lvlText w:val="•"/>
        <w:lvlJc w:val="left"/>
        <w:pPr>
          <w:tabs>
            <w:tab w:val="num" w:pos="1800"/>
          </w:tabs>
          <w:ind w:left="2016" w:hanging="216"/>
        </w:pPr>
        <w:rPr>
          <w:rFonts w:ascii="Cambria" w:hAnsi="Cambria" w:hint="default"/>
          <w:color w:val="F3D569" w:themeColor="accent1"/>
        </w:rPr>
      </w:lvl>
    </w:lvlOverride>
    <w:lvlOverride w:ilvl="4">
      <w:lvl w:ilvl="4">
        <w:start w:val="1"/>
        <w:numFmt w:val="bullet"/>
        <w:lvlText w:val="•"/>
        <w:lvlJc w:val="left"/>
        <w:pPr>
          <w:tabs>
            <w:tab w:val="num" w:pos="2304"/>
          </w:tabs>
          <w:ind w:left="2520" w:hanging="216"/>
        </w:pPr>
        <w:rPr>
          <w:rFonts w:ascii="Cambria" w:hAnsi="Cambria" w:hint="default"/>
          <w:color w:val="F3D569" w:themeColor="accent1"/>
        </w:rPr>
      </w:lvl>
    </w:lvlOverride>
    <w:lvlOverride w:ilvl="5">
      <w:lvl w:ilvl="5">
        <w:start w:val="1"/>
        <w:numFmt w:val="bullet"/>
        <w:lvlText w:val=""/>
        <w:lvlJc w:val="left"/>
        <w:pPr>
          <w:tabs>
            <w:tab w:val="num" w:pos="2808"/>
          </w:tabs>
          <w:ind w:left="3024" w:hanging="216"/>
        </w:pPr>
        <w:rPr>
          <w:rFonts w:ascii="Wingdings" w:hAnsi="Wingdings" w:hint="default"/>
          <w:color w:val="F3D569" w:themeColor="accent1"/>
        </w:rPr>
      </w:lvl>
    </w:lvlOverride>
    <w:lvlOverride w:ilvl="6">
      <w:lvl w:ilvl="6">
        <w:start w:val="1"/>
        <w:numFmt w:val="bullet"/>
        <w:lvlText w:val=""/>
        <w:lvlJc w:val="left"/>
        <w:pPr>
          <w:tabs>
            <w:tab w:val="num" w:pos="3312"/>
          </w:tabs>
          <w:ind w:left="3528" w:hanging="216"/>
        </w:pPr>
        <w:rPr>
          <w:rFonts w:ascii="Symbol" w:hAnsi="Symbol" w:hint="default"/>
          <w:color w:val="F3D569" w:themeColor="accent1"/>
        </w:rPr>
      </w:lvl>
    </w:lvlOverride>
    <w:lvlOverride w:ilvl="7">
      <w:lvl w:ilvl="7">
        <w:start w:val="1"/>
        <w:numFmt w:val="bullet"/>
        <w:lvlText w:val="o"/>
        <w:lvlJc w:val="left"/>
        <w:pPr>
          <w:tabs>
            <w:tab w:val="num" w:pos="3816"/>
          </w:tabs>
          <w:ind w:left="4032" w:hanging="216"/>
        </w:pPr>
        <w:rPr>
          <w:rFonts w:ascii="Courier New" w:hAnsi="Courier New" w:hint="default"/>
          <w:color w:val="F3D569" w:themeColor="accent1"/>
        </w:rPr>
      </w:lvl>
    </w:lvlOverride>
    <w:lvlOverride w:ilvl="8">
      <w:lvl w:ilvl="8">
        <w:start w:val="1"/>
        <w:numFmt w:val="bullet"/>
        <w:lvlText w:val=""/>
        <w:lvlJc w:val="left"/>
        <w:pPr>
          <w:tabs>
            <w:tab w:val="num" w:pos="4320"/>
          </w:tabs>
          <w:ind w:left="4536" w:hanging="216"/>
        </w:pPr>
        <w:rPr>
          <w:rFonts w:ascii="Wingdings" w:hAnsi="Wingdings" w:hint="default"/>
          <w:color w:val="F3D569" w:themeColor="accent1"/>
        </w:rPr>
      </w:lvl>
    </w:lvlOverride>
  </w:num>
  <w:num w:numId="12">
    <w:abstractNumId w:val="26"/>
  </w:num>
  <w:num w:numId="13">
    <w:abstractNumId w:val="26"/>
  </w:num>
  <w:num w:numId="14">
    <w:abstractNumId w:val="26"/>
    <w:lvlOverride w:ilvl="0">
      <w:lvl w:ilvl="0">
        <w:start w:val="1"/>
        <w:numFmt w:val="bullet"/>
        <w:pStyle w:val="ListBullet"/>
        <w:lvlText w:val="•"/>
        <w:lvlJc w:val="left"/>
        <w:pPr>
          <w:ind w:left="360" w:hanging="360"/>
        </w:pPr>
        <w:rPr>
          <w:rFonts w:ascii="Cambria" w:hAnsi="Cambria" w:hint="default"/>
          <w:color w:val="F3D569" w:themeColor="accent1"/>
        </w:rPr>
      </w:lvl>
    </w:lvlOverride>
    <w:lvlOverride w:ilvl="1">
      <w:lvl w:ilvl="1">
        <w:start w:val="1"/>
        <w:numFmt w:val="bullet"/>
        <w:lvlText w:val="•"/>
        <w:lvlJc w:val="left"/>
        <w:pPr>
          <w:ind w:left="864" w:hanging="360"/>
        </w:pPr>
        <w:rPr>
          <w:rFonts w:ascii="Cambria" w:hAnsi="Cambria" w:hint="default"/>
          <w:color w:val="F3D569" w:themeColor="accent1"/>
        </w:rPr>
      </w:lvl>
    </w:lvlOverride>
    <w:lvlOverride w:ilvl="2">
      <w:lvl w:ilvl="2">
        <w:start w:val="1"/>
        <w:numFmt w:val="bullet"/>
        <w:lvlText w:val="•"/>
        <w:lvlJc w:val="left"/>
        <w:pPr>
          <w:ind w:left="1368" w:hanging="360"/>
        </w:pPr>
        <w:rPr>
          <w:rFonts w:ascii="Cambria" w:hAnsi="Cambria" w:hint="default"/>
          <w:color w:val="F3D569" w:themeColor="accent1"/>
        </w:rPr>
      </w:lvl>
    </w:lvlOverride>
    <w:lvlOverride w:ilvl="3">
      <w:lvl w:ilvl="3">
        <w:start w:val="1"/>
        <w:numFmt w:val="bullet"/>
        <w:lvlText w:val="•"/>
        <w:lvlJc w:val="left"/>
        <w:pPr>
          <w:ind w:left="1872" w:hanging="360"/>
        </w:pPr>
        <w:rPr>
          <w:rFonts w:ascii="Cambria" w:hAnsi="Cambria" w:hint="default"/>
          <w:color w:val="F3D569" w:themeColor="accent1"/>
        </w:rPr>
      </w:lvl>
    </w:lvlOverride>
    <w:lvlOverride w:ilvl="4">
      <w:lvl w:ilvl="4">
        <w:start w:val="1"/>
        <w:numFmt w:val="bullet"/>
        <w:lvlText w:val="•"/>
        <w:lvlJc w:val="left"/>
        <w:pPr>
          <w:ind w:left="2376" w:hanging="360"/>
        </w:pPr>
        <w:rPr>
          <w:rFonts w:ascii="Cambria" w:hAnsi="Cambria" w:hint="default"/>
          <w:color w:val="F3D569" w:themeColor="accent1"/>
        </w:rPr>
      </w:lvl>
    </w:lvlOverride>
    <w:lvlOverride w:ilvl="5">
      <w:lvl w:ilvl="5">
        <w:start w:val="1"/>
        <w:numFmt w:val="bullet"/>
        <w:lvlText w:val=""/>
        <w:lvlJc w:val="left"/>
        <w:pPr>
          <w:ind w:left="2880" w:hanging="360"/>
        </w:pPr>
        <w:rPr>
          <w:rFonts w:ascii="Wingdings" w:hAnsi="Wingdings" w:hint="default"/>
          <w:color w:val="F3D569" w:themeColor="accent1"/>
        </w:rPr>
      </w:lvl>
    </w:lvlOverride>
    <w:lvlOverride w:ilvl="6">
      <w:lvl w:ilvl="6">
        <w:start w:val="1"/>
        <w:numFmt w:val="bullet"/>
        <w:lvlText w:val=""/>
        <w:lvlJc w:val="left"/>
        <w:pPr>
          <w:ind w:left="3384" w:hanging="360"/>
        </w:pPr>
        <w:rPr>
          <w:rFonts w:ascii="Symbol" w:hAnsi="Symbol" w:hint="default"/>
          <w:color w:val="F3D569" w:themeColor="accent1"/>
        </w:rPr>
      </w:lvl>
    </w:lvlOverride>
    <w:lvlOverride w:ilvl="7">
      <w:lvl w:ilvl="7">
        <w:start w:val="1"/>
        <w:numFmt w:val="bullet"/>
        <w:lvlText w:val="o"/>
        <w:lvlJc w:val="left"/>
        <w:pPr>
          <w:ind w:left="3888" w:hanging="360"/>
        </w:pPr>
        <w:rPr>
          <w:rFonts w:ascii="Courier New" w:hAnsi="Courier New" w:hint="default"/>
          <w:color w:val="F3D569" w:themeColor="accent1"/>
        </w:rPr>
      </w:lvl>
    </w:lvlOverride>
    <w:lvlOverride w:ilvl="8">
      <w:lvl w:ilvl="8">
        <w:start w:val="1"/>
        <w:numFmt w:val="bullet"/>
        <w:lvlText w:val=""/>
        <w:lvlJc w:val="left"/>
        <w:pPr>
          <w:ind w:left="4392" w:hanging="360"/>
        </w:pPr>
        <w:rPr>
          <w:rFonts w:ascii="Wingdings" w:hAnsi="Wingdings" w:hint="default"/>
          <w:color w:val="F3D569" w:themeColor="accent1"/>
        </w:rPr>
      </w:lvl>
    </w:lvlOverride>
  </w:num>
  <w:num w:numId="15">
    <w:abstractNumId w:val="26"/>
    <w:lvlOverride w:ilvl="0">
      <w:lvl w:ilvl="0">
        <w:start w:val="1"/>
        <w:numFmt w:val="bullet"/>
        <w:pStyle w:val="ListBullet"/>
        <w:lvlText w:val="•"/>
        <w:lvlJc w:val="left"/>
        <w:pPr>
          <w:ind w:left="648" w:hanging="360"/>
        </w:pPr>
        <w:rPr>
          <w:rFonts w:ascii="Cambria" w:hAnsi="Cambria" w:hint="default"/>
          <w:color w:val="F3D569" w:themeColor="accent1"/>
        </w:rPr>
      </w:lvl>
    </w:lvlOverride>
    <w:lvlOverride w:ilvl="1">
      <w:lvl w:ilvl="1">
        <w:start w:val="1"/>
        <w:numFmt w:val="bullet"/>
        <w:lvlText w:val="•"/>
        <w:lvlJc w:val="left"/>
        <w:pPr>
          <w:tabs>
            <w:tab w:val="num" w:pos="648"/>
          </w:tabs>
          <w:ind w:left="720" w:hanging="360"/>
        </w:pPr>
        <w:rPr>
          <w:rFonts w:ascii="Cambria" w:hAnsi="Cambria" w:hint="default"/>
          <w:color w:val="F3D569" w:themeColor="accent1"/>
        </w:rPr>
      </w:lvl>
    </w:lvlOverride>
    <w:lvlOverride w:ilvl="2">
      <w:lvl w:ilvl="2">
        <w:start w:val="1"/>
        <w:numFmt w:val="bullet"/>
        <w:lvlText w:val="•"/>
        <w:lvlJc w:val="left"/>
        <w:pPr>
          <w:tabs>
            <w:tab w:val="num" w:pos="1008"/>
          </w:tabs>
          <w:ind w:left="1080" w:hanging="360"/>
        </w:pPr>
        <w:rPr>
          <w:rFonts w:ascii="Cambria" w:hAnsi="Cambria" w:hint="default"/>
          <w:color w:val="F3D569" w:themeColor="accent1"/>
        </w:rPr>
      </w:lvl>
    </w:lvlOverride>
    <w:lvlOverride w:ilvl="3">
      <w:lvl w:ilvl="3">
        <w:start w:val="1"/>
        <w:numFmt w:val="bullet"/>
        <w:lvlText w:val="•"/>
        <w:lvlJc w:val="left"/>
        <w:pPr>
          <w:tabs>
            <w:tab w:val="num" w:pos="1368"/>
          </w:tabs>
          <w:ind w:left="1440" w:hanging="360"/>
        </w:pPr>
        <w:rPr>
          <w:rFonts w:ascii="Cambria" w:hAnsi="Cambria" w:hint="default"/>
          <w:color w:val="F3D569" w:themeColor="accent1"/>
        </w:rPr>
      </w:lvl>
    </w:lvlOverride>
    <w:lvlOverride w:ilvl="4">
      <w:lvl w:ilvl="4">
        <w:start w:val="1"/>
        <w:numFmt w:val="bullet"/>
        <w:lvlText w:val="•"/>
        <w:lvlJc w:val="left"/>
        <w:pPr>
          <w:tabs>
            <w:tab w:val="num" w:pos="1728"/>
          </w:tabs>
          <w:ind w:left="1800" w:hanging="360"/>
        </w:pPr>
        <w:rPr>
          <w:rFonts w:ascii="Cambria" w:hAnsi="Cambria" w:hint="default"/>
          <w:color w:val="F3D569" w:themeColor="accent1"/>
        </w:rPr>
      </w:lvl>
    </w:lvlOverride>
    <w:lvlOverride w:ilvl="5">
      <w:lvl w:ilvl="5">
        <w:start w:val="1"/>
        <w:numFmt w:val="bullet"/>
        <w:lvlText w:val=""/>
        <w:lvlJc w:val="left"/>
        <w:pPr>
          <w:tabs>
            <w:tab w:val="num" w:pos="2088"/>
          </w:tabs>
          <w:ind w:left="2160" w:hanging="360"/>
        </w:pPr>
        <w:rPr>
          <w:rFonts w:ascii="Wingdings" w:hAnsi="Wingdings" w:hint="default"/>
          <w:color w:val="F3D569" w:themeColor="accent1"/>
        </w:rPr>
      </w:lvl>
    </w:lvlOverride>
    <w:lvlOverride w:ilvl="6">
      <w:lvl w:ilvl="6">
        <w:start w:val="1"/>
        <w:numFmt w:val="bullet"/>
        <w:lvlText w:val=""/>
        <w:lvlJc w:val="left"/>
        <w:pPr>
          <w:tabs>
            <w:tab w:val="num" w:pos="2448"/>
          </w:tabs>
          <w:ind w:left="2520" w:hanging="360"/>
        </w:pPr>
        <w:rPr>
          <w:rFonts w:ascii="Symbol" w:hAnsi="Symbol" w:hint="default"/>
          <w:color w:val="F3D569" w:themeColor="accent1"/>
        </w:rPr>
      </w:lvl>
    </w:lvlOverride>
    <w:lvlOverride w:ilvl="7">
      <w:lvl w:ilvl="7">
        <w:start w:val="1"/>
        <w:numFmt w:val="bullet"/>
        <w:lvlText w:val="o"/>
        <w:lvlJc w:val="left"/>
        <w:pPr>
          <w:tabs>
            <w:tab w:val="num" w:pos="2808"/>
          </w:tabs>
          <w:ind w:left="2880" w:hanging="360"/>
        </w:pPr>
        <w:rPr>
          <w:rFonts w:ascii="Courier New" w:hAnsi="Courier New" w:hint="default"/>
          <w:color w:val="F3D569" w:themeColor="accent1"/>
        </w:rPr>
      </w:lvl>
    </w:lvlOverride>
    <w:lvlOverride w:ilvl="8">
      <w:lvl w:ilvl="8">
        <w:start w:val="1"/>
        <w:numFmt w:val="bullet"/>
        <w:lvlText w:val=""/>
        <w:lvlJc w:val="left"/>
        <w:pPr>
          <w:tabs>
            <w:tab w:val="num" w:pos="3168"/>
          </w:tabs>
          <w:ind w:left="3240" w:hanging="360"/>
        </w:pPr>
        <w:rPr>
          <w:rFonts w:ascii="Wingdings" w:hAnsi="Wingdings" w:hint="default"/>
          <w:color w:val="F3D569" w:themeColor="accent1"/>
        </w:rPr>
      </w:lvl>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3"/>
  </w:num>
  <w:num w:numId="22">
    <w:abstractNumId w:val="17"/>
  </w:num>
  <w:num w:numId="23">
    <w:abstractNumId w:val="14"/>
  </w:num>
  <w:num w:numId="24">
    <w:abstractNumId w:val="1"/>
  </w:num>
  <w:num w:numId="25">
    <w:abstractNumId w:val="22"/>
  </w:num>
  <w:num w:numId="26">
    <w:abstractNumId w:val="29"/>
  </w:num>
  <w:num w:numId="27">
    <w:abstractNumId w:val="4"/>
  </w:num>
  <w:num w:numId="28">
    <w:abstractNumId w:val="9"/>
  </w:num>
  <w:num w:numId="29">
    <w:abstractNumId w:val="19"/>
  </w:num>
  <w:num w:numId="30">
    <w:abstractNumId w:val="5"/>
  </w:num>
  <w:num w:numId="31">
    <w:abstractNumId w:val="15"/>
  </w:num>
  <w:num w:numId="32">
    <w:abstractNumId w:val="27"/>
  </w:num>
  <w:num w:numId="33">
    <w:abstractNumId w:val="6"/>
  </w:num>
  <w:num w:numId="34">
    <w:abstractNumId w:val="25"/>
  </w:num>
  <w:num w:numId="35">
    <w:abstractNumId w:val="18"/>
  </w:num>
  <w:num w:numId="36">
    <w:abstractNumId w:val="28"/>
  </w:num>
  <w:num w:numId="37">
    <w:abstractNumId w:val="30"/>
  </w:num>
  <w:num w:numId="38">
    <w:abstractNumId w:val="8"/>
  </w:num>
  <w:num w:numId="39">
    <w:abstractNumId w:val="13"/>
  </w:num>
  <w:num w:numId="40">
    <w:abstractNumId w:val="10"/>
  </w:num>
  <w:num w:numId="41">
    <w:abstractNumId w:val="24"/>
  </w:num>
  <w:num w:numId="42">
    <w:abstractNumId w:val="12"/>
  </w:num>
  <w:num w:numId="43">
    <w:abstractNumId w:val="20"/>
  </w:num>
  <w:num w:numId="44">
    <w:abstractNumId w:val="3"/>
  </w:num>
  <w:num w:numId="45">
    <w:abstractNumId w:val="7"/>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310B"/>
    <w:rsid w:val="00003B5C"/>
    <w:rsid w:val="00010704"/>
    <w:rsid w:val="00010D70"/>
    <w:rsid w:val="00011EC9"/>
    <w:rsid w:val="00011FC6"/>
    <w:rsid w:val="00013FC7"/>
    <w:rsid w:val="00015CD3"/>
    <w:rsid w:val="00016805"/>
    <w:rsid w:val="0002111D"/>
    <w:rsid w:val="00023DDC"/>
    <w:rsid w:val="00031388"/>
    <w:rsid w:val="00037E38"/>
    <w:rsid w:val="0005268C"/>
    <w:rsid w:val="00054B2E"/>
    <w:rsid w:val="0005623D"/>
    <w:rsid w:val="00056680"/>
    <w:rsid w:val="000610A7"/>
    <w:rsid w:val="00062C5C"/>
    <w:rsid w:val="00067559"/>
    <w:rsid w:val="000700F7"/>
    <w:rsid w:val="0007046C"/>
    <w:rsid w:val="00071EE2"/>
    <w:rsid w:val="000743F5"/>
    <w:rsid w:val="00074BBF"/>
    <w:rsid w:val="000813EE"/>
    <w:rsid w:val="00095240"/>
    <w:rsid w:val="0009674A"/>
    <w:rsid w:val="00097798"/>
    <w:rsid w:val="000A157A"/>
    <w:rsid w:val="000B31A0"/>
    <w:rsid w:val="000B3648"/>
    <w:rsid w:val="000B5550"/>
    <w:rsid w:val="000C153F"/>
    <w:rsid w:val="000D1982"/>
    <w:rsid w:val="000D49BD"/>
    <w:rsid w:val="000D57C9"/>
    <w:rsid w:val="000D5E40"/>
    <w:rsid w:val="000D6D49"/>
    <w:rsid w:val="000E08AB"/>
    <w:rsid w:val="000E0B80"/>
    <w:rsid w:val="000E2E94"/>
    <w:rsid w:val="000E3F6F"/>
    <w:rsid w:val="000E6967"/>
    <w:rsid w:val="000E7969"/>
    <w:rsid w:val="000F3567"/>
    <w:rsid w:val="00107AEE"/>
    <w:rsid w:val="0011257E"/>
    <w:rsid w:val="00114397"/>
    <w:rsid w:val="00115C6D"/>
    <w:rsid w:val="001166A8"/>
    <w:rsid w:val="00123539"/>
    <w:rsid w:val="00125807"/>
    <w:rsid w:val="00132345"/>
    <w:rsid w:val="00133258"/>
    <w:rsid w:val="00134237"/>
    <w:rsid w:val="001420C6"/>
    <w:rsid w:val="00145C0A"/>
    <w:rsid w:val="00155E6D"/>
    <w:rsid w:val="00161D36"/>
    <w:rsid w:val="00166916"/>
    <w:rsid w:val="00174244"/>
    <w:rsid w:val="001746FB"/>
    <w:rsid w:val="00176CED"/>
    <w:rsid w:val="00181345"/>
    <w:rsid w:val="001843A6"/>
    <w:rsid w:val="00184B35"/>
    <w:rsid w:val="00184F83"/>
    <w:rsid w:val="001865F2"/>
    <w:rsid w:val="00191266"/>
    <w:rsid w:val="00194807"/>
    <w:rsid w:val="00197E84"/>
    <w:rsid w:val="001A2730"/>
    <w:rsid w:val="001A3FFC"/>
    <w:rsid w:val="001B320F"/>
    <w:rsid w:val="001B32B4"/>
    <w:rsid w:val="001C1292"/>
    <w:rsid w:val="001C6DCA"/>
    <w:rsid w:val="001D02F3"/>
    <w:rsid w:val="001E59F3"/>
    <w:rsid w:val="001E7629"/>
    <w:rsid w:val="001F0FBE"/>
    <w:rsid w:val="001F137D"/>
    <w:rsid w:val="001F68A6"/>
    <w:rsid w:val="00205738"/>
    <w:rsid w:val="002063EE"/>
    <w:rsid w:val="00215602"/>
    <w:rsid w:val="00217DE5"/>
    <w:rsid w:val="00222020"/>
    <w:rsid w:val="00226FF2"/>
    <w:rsid w:val="00227BB9"/>
    <w:rsid w:val="00231916"/>
    <w:rsid w:val="00233C1A"/>
    <w:rsid w:val="00241F23"/>
    <w:rsid w:val="00263652"/>
    <w:rsid w:val="00266CF5"/>
    <w:rsid w:val="002800A3"/>
    <w:rsid w:val="0029500A"/>
    <w:rsid w:val="002974FF"/>
    <w:rsid w:val="002A271E"/>
    <w:rsid w:val="002A4C79"/>
    <w:rsid w:val="002B1206"/>
    <w:rsid w:val="002B268A"/>
    <w:rsid w:val="002B601F"/>
    <w:rsid w:val="002B66DC"/>
    <w:rsid w:val="002C4168"/>
    <w:rsid w:val="002C5AD6"/>
    <w:rsid w:val="002D4F9E"/>
    <w:rsid w:val="002D773F"/>
    <w:rsid w:val="002D79D7"/>
    <w:rsid w:val="002E1DA3"/>
    <w:rsid w:val="002E3DEF"/>
    <w:rsid w:val="002E7DDE"/>
    <w:rsid w:val="002F19B4"/>
    <w:rsid w:val="002F6C3F"/>
    <w:rsid w:val="00303417"/>
    <w:rsid w:val="00311062"/>
    <w:rsid w:val="00324185"/>
    <w:rsid w:val="003270A9"/>
    <w:rsid w:val="003306EA"/>
    <w:rsid w:val="00342438"/>
    <w:rsid w:val="00345F38"/>
    <w:rsid w:val="003500EE"/>
    <w:rsid w:val="00366C1D"/>
    <w:rsid w:val="00373821"/>
    <w:rsid w:val="00387228"/>
    <w:rsid w:val="00387E33"/>
    <w:rsid w:val="003974BF"/>
    <w:rsid w:val="003A21C9"/>
    <w:rsid w:val="003A516E"/>
    <w:rsid w:val="003A6FC6"/>
    <w:rsid w:val="003B1DD8"/>
    <w:rsid w:val="003B30A3"/>
    <w:rsid w:val="003B63C2"/>
    <w:rsid w:val="003C249E"/>
    <w:rsid w:val="003C686D"/>
    <w:rsid w:val="003C7A16"/>
    <w:rsid w:val="003D079B"/>
    <w:rsid w:val="003D63C4"/>
    <w:rsid w:val="003E27E5"/>
    <w:rsid w:val="003F0A7A"/>
    <w:rsid w:val="003F429C"/>
    <w:rsid w:val="003F75E3"/>
    <w:rsid w:val="0041049A"/>
    <w:rsid w:val="00410BAF"/>
    <w:rsid w:val="0041285E"/>
    <w:rsid w:val="00414C43"/>
    <w:rsid w:val="00420439"/>
    <w:rsid w:val="0042142A"/>
    <w:rsid w:val="00425469"/>
    <w:rsid w:val="0042565B"/>
    <w:rsid w:val="00426F22"/>
    <w:rsid w:val="0042723B"/>
    <w:rsid w:val="00435786"/>
    <w:rsid w:val="00436DA4"/>
    <w:rsid w:val="00446515"/>
    <w:rsid w:val="00447ABD"/>
    <w:rsid w:val="00453012"/>
    <w:rsid w:val="00465327"/>
    <w:rsid w:val="00483BB0"/>
    <w:rsid w:val="00484FF6"/>
    <w:rsid w:val="00493845"/>
    <w:rsid w:val="004943E7"/>
    <w:rsid w:val="004A098A"/>
    <w:rsid w:val="004A4776"/>
    <w:rsid w:val="004B1C42"/>
    <w:rsid w:val="004C53EF"/>
    <w:rsid w:val="004C6569"/>
    <w:rsid w:val="004C6DE3"/>
    <w:rsid w:val="004D1424"/>
    <w:rsid w:val="004D7FA0"/>
    <w:rsid w:val="004E22B9"/>
    <w:rsid w:val="004E7D58"/>
    <w:rsid w:val="004F0249"/>
    <w:rsid w:val="004F0614"/>
    <w:rsid w:val="004F333A"/>
    <w:rsid w:val="005039B4"/>
    <w:rsid w:val="005208E2"/>
    <w:rsid w:val="00521415"/>
    <w:rsid w:val="00542022"/>
    <w:rsid w:val="00566DAF"/>
    <w:rsid w:val="005755ED"/>
    <w:rsid w:val="00577305"/>
    <w:rsid w:val="0058310B"/>
    <w:rsid w:val="005959EC"/>
    <w:rsid w:val="00596BB7"/>
    <w:rsid w:val="005A1271"/>
    <w:rsid w:val="005A37E9"/>
    <w:rsid w:val="005A68C1"/>
    <w:rsid w:val="005B28F4"/>
    <w:rsid w:val="005C09FB"/>
    <w:rsid w:val="005C2E0B"/>
    <w:rsid w:val="005D1D66"/>
    <w:rsid w:val="005D2C61"/>
    <w:rsid w:val="005D2D7E"/>
    <w:rsid w:val="005E58A0"/>
    <w:rsid w:val="005F6F43"/>
    <w:rsid w:val="0060380C"/>
    <w:rsid w:val="00604190"/>
    <w:rsid w:val="0060455F"/>
    <w:rsid w:val="00610A5C"/>
    <w:rsid w:val="00624B86"/>
    <w:rsid w:val="00626C2A"/>
    <w:rsid w:val="00626EA9"/>
    <w:rsid w:val="006322E7"/>
    <w:rsid w:val="00632CB7"/>
    <w:rsid w:val="00641957"/>
    <w:rsid w:val="0064243C"/>
    <w:rsid w:val="006436ED"/>
    <w:rsid w:val="0064377A"/>
    <w:rsid w:val="00647B71"/>
    <w:rsid w:val="00651864"/>
    <w:rsid w:val="00660C07"/>
    <w:rsid w:val="00672303"/>
    <w:rsid w:val="006802EF"/>
    <w:rsid w:val="00687B6F"/>
    <w:rsid w:val="006939AD"/>
    <w:rsid w:val="006971AE"/>
    <w:rsid w:val="006B1C17"/>
    <w:rsid w:val="006B486E"/>
    <w:rsid w:val="006C44A6"/>
    <w:rsid w:val="006C4E78"/>
    <w:rsid w:val="006F790A"/>
    <w:rsid w:val="0070363E"/>
    <w:rsid w:val="00705360"/>
    <w:rsid w:val="007122BF"/>
    <w:rsid w:val="00720CCC"/>
    <w:rsid w:val="00734AEE"/>
    <w:rsid w:val="00750D1C"/>
    <w:rsid w:val="007556F4"/>
    <w:rsid w:val="00760843"/>
    <w:rsid w:val="0076351F"/>
    <w:rsid w:val="0077369B"/>
    <w:rsid w:val="00774B96"/>
    <w:rsid w:val="00776733"/>
    <w:rsid w:val="0078626B"/>
    <w:rsid w:val="007A2047"/>
    <w:rsid w:val="007B0DFA"/>
    <w:rsid w:val="007B5D7C"/>
    <w:rsid w:val="007D300B"/>
    <w:rsid w:val="007D4ECE"/>
    <w:rsid w:val="007D686B"/>
    <w:rsid w:val="007D73BF"/>
    <w:rsid w:val="007E14CC"/>
    <w:rsid w:val="007E5E59"/>
    <w:rsid w:val="007F3B78"/>
    <w:rsid w:val="007F5D93"/>
    <w:rsid w:val="00811A30"/>
    <w:rsid w:val="00812EFC"/>
    <w:rsid w:val="008138B5"/>
    <w:rsid w:val="008145B3"/>
    <w:rsid w:val="00821160"/>
    <w:rsid w:val="0082181B"/>
    <w:rsid w:val="00823D33"/>
    <w:rsid w:val="00826027"/>
    <w:rsid w:val="008348E3"/>
    <w:rsid w:val="00840B9C"/>
    <w:rsid w:val="008424FA"/>
    <w:rsid w:val="008433B4"/>
    <w:rsid w:val="0085399A"/>
    <w:rsid w:val="00862EB1"/>
    <w:rsid w:val="008677DF"/>
    <w:rsid w:val="008759A8"/>
    <w:rsid w:val="00881984"/>
    <w:rsid w:val="008879E6"/>
    <w:rsid w:val="00891E2C"/>
    <w:rsid w:val="008930F3"/>
    <w:rsid w:val="00894F49"/>
    <w:rsid w:val="008A4F97"/>
    <w:rsid w:val="008A69B8"/>
    <w:rsid w:val="008A7FE5"/>
    <w:rsid w:val="008B1FE9"/>
    <w:rsid w:val="008B3DF2"/>
    <w:rsid w:val="008B4099"/>
    <w:rsid w:val="008B46AB"/>
    <w:rsid w:val="008C21E7"/>
    <w:rsid w:val="008C61EF"/>
    <w:rsid w:val="008C78C9"/>
    <w:rsid w:val="008D33D0"/>
    <w:rsid w:val="008E2DCA"/>
    <w:rsid w:val="008E707B"/>
    <w:rsid w:val="008E7EEA"/>
    <w:rsid w:val="008F28BE"/>
    <w:rsid w:val="008F714E"/>
    <w:rsid w:val="00902FD7"/>
    <w:rsid w:val="00913080"/>
    <w:rsid w:val="00915E9D"/>
    <w:rsid w:val="0092083F"/>
    <w:rsid w:val="009210A6"/>
    <w:rsid w:val="00923AA7"/>
    <w:rsid w:val="00924378"/>
    <w:rsid w:val="00925CB5"/>
    <w:rsid w:val="00926ADC"/>
    <w:rsid w:val="00941376"/>
    <w:rsid w:val="00944D7A"/>
    <w:rsid w:val="00951A99"/>
    <w:rsid w:val="009541A6"/>
    <w:rsid w:val="00962DE8"/>
    <w:rsid w:val="009652F5"/>
    <w:rsid w:val="00975FB2"/>
    <w:rsid w:val="00983B41"/>
    <w:rsid w:val="00996EC0"/>
    <w:rsid w:val="009A0F76"/>
    <w:rsid w:val="009A3453"/>
    <w:rsid w:val="009A6797"/>
    <w:rsid w:val="009B6451"/>
    <w:rsid w:val="009B7733"/>
    <w:rsid w:val="009C0567"/>
    <w:rsid w:val="009C3ACC"/>
    <w:rsid w:val="009D2139"/>
    <w:rsid w:val="009E1358"/>
    <w:rsid w:val="009E3A92"/>
    <w:rsid w:val="009E6D45"/>
    <w:rsid w:val="009F3241"/>
    <w:rsid w:val="00A02A32"/>
    <w:rsid w:val="00A03BCD"/>
    <w:rsid w:val="00A11B5C"/>
    <w:rsid w:val="00A2002E"/>
    <w:rsid w:val="00A23A0F"/>
    <w:rsid w:val="00A23C0B"/>
    <w:rsid w:val="00A30191"/>
    <w:rsid w:val="00A30F53"/>
    <w:rsid w:val="00A35397"/>
    <w:rsid w:val="00A3718D"/>
    <w:rsid w:val="00A41BF8"/>
    <w:rsid w:val="00A4745F"/>
    <w:rsid w:val="00A537B5"/>
    <w:rsid w:val="00A552C4"/>
    <w:rsid w:val="00A644A1"/>
    <w:rsid w:val="00A64AF8"/>
    <w:rsid w:val="00A6634D"/>
    <w:rsid w:val="00A7217A"/>
    <w:rsid w:val="00A74D13"/>
    <w:rsid w:val="00A86068"/>
    <w:rsid w:val="00A8768D"/>
    <w:rsid w:val="00A90888"/>
    <w:rsid w:val="00A91D75"/>
    <w:rsid w:val="00A970C2"/>
    <w:rsid w:val="00A97ED3"/>
    <w:rsid w:val="00AA005C"/>
    <w:rsid w:val="00AA0956"/>
    <w:rsid w:val="00AA6059"/>
    <w:rsid w:val="00AB009B"/>
    <w:rsid w:val="00AC2FA8"/>
    <w:rsid w:val="00AC343A"/>
    <w:rsid w:val="00AC40BC"/>
    <w:rsid w:val="00AC6253"/>
    <w:rsid w:val="00AE2FAF"/>
    <w:rsid w:val="00AE6420"/>
    <w:rsid w:val="00AE7005"/>
    <w:rsid w:val="00AF4B1E"/>
    <w:rsid w:val="00B01A08"/>
    <w:rsid w:val="00B1053D"/>
    <w:rsid w:val="00B227C7"/>
    <w:rsid w:val="00B2322B"/>
    <w:rsid w:val="00B24AB1"/>
    <w:rsid w:val="00B2717A"/>
    <w:rsid w:val="00B3014E"/>
    <w:rsid w:val="00B30442"/>
    <w:rsid w:val="00B35F36"/>
    <w:rsid w:val="00B36085"/>
    <w:rsid w:val="00B41E3D"/>
    <w:rsid w:val="00B43ECB"/>
    <w:rsid w:val="00B53D71"/>
    <w:rsid w:val="00B54155"/>
    <w:rsid w:val="00B64F7D"/>
    <w:rsid w:val="00B653A6"/>
    <w:rsid w:val="00B66CC4"/>
    <w:rsid w:val="00B83303"/>
    <w:rsid w:val="00B84E38"/>
    <w:rsid w:val="00B9172F"/>
    <w:rsid w:val="00B932ED"/>
    <w:rsid w:val="00B96239"/>
    <w:rsid w:val="00B9701B"/>
    <w:rsid w:val="00BA09D2"/>
    <w:rsid w:val="00BA543D"/>
    <w:rsid w:val="00BA5489"/>
    <w:rsid w:val="00BB1F77"/>
    <w:rsid w:val="00BB5F43"/>
    <w:rsid w:val="00BB66DC"/>
    <w:rsid w:val="00BC38F3"/>
    <w:rsid w:val="00BD537F"/>
    <w:rsid w:val="00BE0563"/>
    <w:rsid w:val="00BE0A20"/>
    <w:rsid w:val="00BE3046"/>
    <w:rsid w:val="00BE46B2"/>
    <w:rsid w:val="00BE57C4"/>
    <w:rsid w:val="00BE72F1"/>
    <w:rsid w:val="00BF18A3"/>
    <w:rsid w:val="00BF50B7"/>
    <w:rsid w:val="00BF7A7F"/>
    <w:rsid w:val="00C0594E"/>
    <w:rsid w:val="00C0736D"/>
    <w:rsid w:val="00C170EF"/>
    <w:rsid w:val="00C2138E"/>
    <w:rsid w:val="00C24A72"/>
    <w:rsid w:val="00C32857"/>
    <w:rsid w:val="00C35FDD"/>
    <w:rsid w:val="00C36CA8"/>
    <w:rsid w:val="00C50FEA"/>
    <w:rsid w:val="00C516F0"/>
    <w:rsid w:val="00C6323A"/>
    <w:rsid w:val="00C63BFA"/>
    <w:rsid w:val="00C8440D"/>
    <w:rsid w:val="00C84A94"/>
    <w:rsid w:val="00C86251"/>
    <w:rsid w:val="00C87193"/>
    <w:rsid w:val="00C933DB"/>
    <w:rsid w:val="00C94C2E"/>
    <w:rsid w:val="00C9740E"/>
    <w:rsid w:val="00C9788B"/>
    <w:rsid w:val="00CA33C3"/>
    <w:rsid w:val="00CA3DEA"/>
    <w:rsid w:val="00CB27A1"/>
    <w:rsid w:val="00CB754B"/>
    <w:rsid w:val="00CB791A"/>
    <w:rsid w:val="00CC6A9F"/>
    <w:rsid w:val="00CD03CE"/>
    <w:rsid w:val="00CD0787"/>
    <w:rsid w:val="00CD4E71"/>
    <w:rsid w:val="00CE6933"/>
    <w:rsid w:val="00CF1C86"/>
    <w:rsid w:val="00CF3633"/>
    <w:rsid w:val="00CF797F"/>
    <w:rsid w:val="00D00604"/>
    <w:rsid w:val="00D02BF2"/>
    <w:rsid w:val="00D0534C"/>
    <w:rsid w:val="00D0555B"/>
    <w:rsid w:val="00D1481C"/>
    <w:rsid w:val="00D15D32"/>
    <w:rsid w:val="00D20B14"/>
    <w:rsid w:val="00D2121F"/>
    <w:rsid w:val="00D23BA2"/>
    <w:rsid w:val="00D27151"/>
    <w:rsid w:val="00D365DF"/>
    <w:rsid w:val="00D41E95"/>
    <w:rsid w:val="00D4731A"/>
    <w:rsid w:val="00D476F7"/>
    <w:rsid w:val="00D55CBC"/>
    <w:rsid w:val="00D6116B"/>
    <w:rsid w:val="00D6312E"/>
    <w:rsid w:val="00D6358E"/>
    <w:rsid w:val="00D6686B"/>
    <w:rsid w:val="00D77204"/>
    <w:rsid w:val="00D8631A"/>
    <w:rsid w:val="00D87CD8"/>
    <w:rsid w:val="00D9655F"/>
    <w:rsid w:val="00D966E9"/>
    <w:rsid w:val="00DA50FB"/>
    <w:rsid w:val="00DA67FD"/>
    <w:rsid w:val="00DB1476"/>
    <w:rsid w:val="00DC1D68"/>
    <w:rsid w:val="00DC6D53"/>
    <w:rsid w:val="00DD03B0"/>
    <w:rsid w:val="00DD2BE3"/>
    <w:rsid w:val="00DD6FF6"/>
    <w:rsid w:val="00DE2F8F"/>
    <w:rsid w:val="00DF1CFA"/>
    <w:rsid w:val="00DF5C7A"/>
    <w:rsid w:val="00E037A9"/>
    <w:rsid w:val="00E0454B"/>
    <w:rsid w:val="00E047DC"/>
    <w:rsid w:val="00E1761D"/>
    <w:rsid w:val="00E17ED8"/>
    <w:rsid w:val="00E2329E"/>
    <w:rsid w:val="00E250A4"/>
    <w:rsid w:val="00E31A6E"/>
    <w:rsid w:val="00E42074"/>
    <w:rsid w:val="00E42986"/>
    <w:rsid w:val="00E45693"/>
    <w:rsid w:val="00E47EDE"/>
    <w:rsid w:val="00E50C35"/>
    <w:rsid w:val="00E523C3"/>
    <w:rsid w:val="00E52936"/>
    <w:rsid w:val="00E5388E"/>
    <w:rsid w:val="00E561A1"/>
    <w:rsid w:val="00E6016B"/>
    <w:rsid w:val="00E60A95"/>
    <w:rsid w:val="00E615F9"/>
    <w:rsid w:val="00E63DB3"/>
    <w:rsid w:val="00E84EC2"/>
    <w:rsid w:val="00E8692B"/>
    <w:rsid w:val="00E94632"/>
    <w:rsid w:val="00E94B95"/>
    <w:rsid w:val="00E952C8"/>
    <w:rsid w:val="00EA482C"/>
    <w:rsid w:val="00EA500B"/>
    <w:rsid w:val="00EB07A9"/>
    <w:rsid w:val="00EC363A"/>
    <w:rsid w:val="00EC7F47"/>
    <w:rsid w:val="00ED38EB"/>
    <w:rsid w:val="00ED6905"/>
    <w:rsid w:val="00EE4F6A"/>
    <w:rsid w:val="00EE58DE"/>
    <w:rsid w:val="00EE74E1"/>
    <w:rsid w:val="00EF0E21"/>
    <w:rsid w:val="00EF5FBB"/>
    <w:rsid w:val="00EF64C7"/>
    <w:rsid w:val="00F13722"/>
    <w:rsid w:val="00F14370"/>
    <w:rsid w:val="00F204B4"/>
    <w:rsid w:val="00F308F6"/>
    <w:rsid w:val="00F33764"/>
    <w:rsid w:val="00F33B28"/>
    <w:rsid w:val="00F33BBC"/>
    <w:rsid w:val="00F422BE"/>
    <w:rsid w:val="00F42445"/>
    <w:rsid w:val="00F42F1A"/>
    <w:rsid w:val="00F57522"/>
    <w:rsid w:val="00F64946"/>
    <w:rsid w:val="00F7294B"/>
    <w:rsid w:val="00F773E7"/>
    <w:rsid w:val="00F8016B"/>
    <w:rsid w:val="00F80372"/>
    <w:rsid w:val="00F803A9"/>
    <w:rsid w:val="00F85477"/>
    <w:rsid w:val="00F957FB"/>
    <w:rsid w:val="00F9736B"/>
    <w:rsid w:val="00FA1AF8"/>
    <w:rsid w:val="00FA5968"/>
    <w:rsid w:val="00FA76EE"/>
    <w:rsid w:val="00FB5E41"/>
    <w:rsid w:val="00FC6410"/>
    <w:rsid w:val="00FD01D5"/>
    <w:rsid w:val="00FD5BA4"/>
    <w:rsid w:val="00FE0D74"/>
    <w:rsid w:val="00FE3D2C"/>
    <w:rsid w:val="00FE48DA"/>
    <w:rsid w:val="00FF2568"/>
    <w:rsid w:val="00FF4B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6B4DF0E"/>
  <w15:docId w15:val="{56E6AC40-60C5-4C76-B569-1E7A2D3C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E4484"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BB9"/>
    <w:pPr>
      <w:spacing w:after="0" w:line="288" w:lineRule="auto"/>
      <w:contextualSpacing/>
      <w:jc w:val="both"/>
    </w:pPr>
    <w:rPr>
      <w:rFonts w:ascii="Calibri" w:hAnsi="Calibri"/>
      <w:color w:val="auto"/>
      <w:sz w:val="24"/>
    </w:rPr>
  </w:style>
  <w:style w:type="paragraph" w:styleId="Heading1">
    <w:name w:val="heading 1"/>
    <w:basedOn w:val="Normal"/>
    <w:next w:val="Normal"/>
    <w:link w:val="Heading1Char"/>
    <w:uiPriority w:val="7"/>
    <w:qFormat/>
    <w:rsid w:val="00031388"/>
    <w:pPr>
      <w:pageBreakBefore/>
      <w:spacing w:before="480" w:after="120" w:line="240" w:lineRule="auto"/>
      <w:outlineLvl w:val="0"/>
    </w:pPr>
    <w:rPr>
      <w:rFonts w:asciiTheme="majorHAnsi" w:eastAsiaTheme="majorEastAsia" w:hAnsiTheme="majorHAnsi" w:cstheme="majorBidi"/>
      <w:b/>
      <w:bCs/>
      <w:caps/>
      <w:sz w:val="28"/>
    </w:rPr>
  </w:style>
  <w:style w:type="paragraph" w:styleId="Heading2">
    <w:name w:val="heading 2"/>
    <w:basedOn w:val="Normal"/>
    <w:next w:val="Normal"/>
    <w:link w:val="Heading2Char"/>
    <w:uiPriority w:val="9"/>
    <w:unhideWhenUsed/>
    <w:qFormat/>
    <w:rsid w:val="00BF18A3"/>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9"/>
    <w:unhideWhenUsed/>
    <w:qFormat/>
    <w:rsid w:val="001B32B4"/>
    <w:pPr>
      <w:keepNext/>
      <w:keepLines/>
      <w:spacing w:after="60" w:line="240" w:lineRule="auto"/>
      <w:ind w:left="29" w:right="29"/>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1B32B4"/>
    <w:pPr>
      <w:keepNext/>
      <w:keepLines/>
      <w:spacing w:before="40"/>
      <w:outlineLvl w:val="3"/>
    </w:pPr>
    <w:rPr>
      <w:rFonts w:asciiTheme="majorHAnsi" w:eastAsiaTheme="majorEastAsia" w:hAnsiTheme="majorHAnsi" w:cstheme="majorBidi"/>
      <w:i/>
      <w:iCs/>
      <w:color w:val="ECBD17" w:themeColor="accent1" w:themeShade="BF"/>
    </w:rPr>
  </w:style>
  <w:style w:type="paragraph" w:styleId="Heading5">
    <w:name w:val="heading 5"/>
    <w:basedOn w:val="Normal"/>
    <w:next w:val="Normal"/>
    <w:link w:val="Heading5Char"/>
    <w:uiPriority w:val="7"/>
    <w:unhideWhenUsed/>
    <w:qFormat/>
    <w:rsid w:val="00D365DF"/>
    <w:pPr>
      <w:keepNext/>
      <w:keepLines/>
      <w:spacing w:before="40"/>
      <w:outlineLvl w:val="4"/>
    </w:pPr>
    <w:rPr>
      <w:rFonts w:asciiTheme="majorHAnsi" w:eastAsiaTheme="majorEastAsia" w:hAnsiTheme="majorHAnsi" w:cstheme="majorBidi"/>
      <w:color w:val="ECBD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8A3"/>
    <w:pPr>
      <w:spacing w:line="240" w:lineRule="auto"/>
      <w:ind w:left="29" w:right="144"/>
    </w:pPr>
    <w:rPr>
      <w:color w:val="ECBD17" w:themeColor="accent1" w:themeShade="BF"/>
    </w:rPr>
  </w:style>
  <w:style w:type="character" w:customStyle="1" w:styleId="FooterChar">
    <w:name w:val="Footer Char"/>
    <w:basedOn w:val="DefaultParagraphFont"/>
    <w:link w:val="Footer"/>
    <w:uiPriority w:val="99"/>
    <w:rsid w:val="00BF18A3"/>
    <w:rPr>
      <w:color w:val="ECBD17" w:themeColor="accent1" w:themeShade="BF"/>
    </w:rPr>
  </w:style>
  <w:style w:type="paragraph" w:styleId="Subtitle">
    <w:name w:val="Subtitle"/>
    <w:basedOn w:val="Normal"/>
    <w:link w:val="SubtitleChar"/>
    <w:uiPriority w:val="2"/>
    <w:unhideWhenUsed/>
    <w:qFormat/>
    <w:rsid w:val="00A91D75"/>
    <w:rPr>
      <w:rFonts w:asciiTheme="majorHAnsi" w:hAnsiTheme="majorHAnsi"/>
      <w:b/>
      <w:color w:val="3A3363" w:themeColor="text2"/>
      <w:sz w:val="36"/>
      <w:szCs w:val="36"/>
    </w:rPr>
  </w:style>
  <w:style w:type="paragraph" w:customStyle="1" w:styleId="Page">
    <w:name w:val="Page"/>
    <w:basedOn w:val="Normal"/>
    <w:next w:val="Normal"/>
    <w:uiPriority w:val="97"/>
    <w:unhideWhenUsed/>
    <w:qFormat/>
    <w:rsid w:val="00BF18A3"/>
    <w:pPr>
      <w:spacing w:after="40" w:line="240" w:lineRule="auto"/>
    </w:pPr>
    <w:rPr>
      <w:sz w:val="36"/>
    </w:rPr>
  </w:style>
  <w:style w:type="paragraph" w:styleId="Header">
    <w:name w:val="header"/>
    <w:basedOn w:val="Normal"/>
    <w:link w:val="HeaderChar"/>
    <w:uiPriority w:val="99"/>
    <w:rsid w:val="00BF18A3"/>
    <w:pPr>
      <w:spacing w:after="380" w:line="240" w:lineRule="auto"/>
    </w:pPr>
  </w:style>
  <w:style w:type="character" w:customStyle="1" w:styleId="HeaderChar">
    <w:name w:val="Header Char"/>
    <w:basedOn w:val="DefaultParagraphFont"/>
    <w:link w:val="Header"/>
    <w:uiPriority w:val="99"/>
    <w:rsid w:val="00BF18A3"/>
    <w:rPr>
      <w:color w:val="4E4484" w:themeColor="text1" w:themeTint="BF"/>
      <w:sz w:val="20"/>
    </w:rPr>
  </w:style>
  <w:style w:type="table" w:styleId="TableGrid">
    <w:name w:val="Table Grid"/>
    <w:basedOn w:val="TableNormal"/>
    <w:uiPriority w:val="59"/>
    <w:rsid w:val="00BF18A3"/>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9"/>
    <w:rsid w:val="001B32B4"/>
    <w:rPr>
      <w:rFonts w:asciiTheme="majorHAnsi" w:eastAsiaTheme="majorEastAsia" w:hAnsiTheme="majorHAnsi" w:cstheme="majorBidi"/>
      <w:b/>
      <w:color w:val="auto"/>
      <w:sz w:val="24"/>
      <w:szCs w:val="24"/>
    </w:rPr>
  </w:style>
  <w:style w:type="paragraph" w:styleId="Title">
    <w:name w:val="Title"/>
    <w:basedOn w:val="Heading1"/>
    <w:next w:val="Normal"/>
    <w:link w:val="TitleChar"/>
    <w:uiPriority w:val="1"/>
    <w:qFormat/>
    <w:rsid w:val="00840B9C"/>
    <w:rPr>
      <w:lang w:val="en-GB"/>
    </w:rPr>
  </w:style>
  <w:style w:type="character" w:customStyle="1" w:styleId="TitleChar">
    <w:name w:val="Title Char"/>
    <w:basedOn w:val="DefaultParagraphFont"/>
    <w:link w:val="Title"/>
    <w:uiPriority w:val="1"/>
    <w:rsid w:val="00031388"/>
    <w:rPr>
      <w:rFonts w:asciiTheme="majorHAnsi" w:eastAsiaTheme="majorEastAsia" w:hAnsiTheme="majorHAnsi" w:cstheme="majorBidi"/>
      <w:b/>
      <w:bCs/>
      <w:caps/>
      <w:color w:val="auto"/>
      <w:sz w:val="48"/>
      <w:lang w:val="en-GB"/>
    </w:rPr>
  </w:style>
  <w:style w:type="character" w:styleId="PlaceholderText">
    <w:name w:val="Placeholder Text"/>
    <w:basedOn w:val="DefaultParagraphFont"/>
    <w:uiPriority w:val="99"/>
    <w:semiHidden/>
    <w:rsid w:val="00BF18A3"/>
    <w:rPr>
      <w:color w:val="808080"/>
    </w:rPr>
  </w:style>
  <w:style w:type="paragraph" w:styleId="BalloonText">
    <w:name w:val="Balloon Text"/>
    <w:basedOn w:val="Normal"/>
    <w:link w:val="BalloonTextChar"/>
    <w:uiPriority w:val="99"/>
    <w:semiHidden/>
    <w:unhideWhenUsed/>
    <w:rsid w:val="00BF18A3"/>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BF18A3"/>
    <w:rPr>
      <w:rFonts w:ascii="Tahoma" w:hAnsi="Tahoma" w:cs="Tahoma"/>
      <w:sz w:val="16"/>
    </w:rPr>
  </w:style>
  <w:style w:type="character" w:styleId="Strong">
    <w:name w:val="Strong"/>
    <w:basedOn w:val="DefaultParagraphFont"/>
    <w:uiPriority w:val="6"/>
    <w:qFormat/>
    <w:rsid w:val="00BF18A3"/>
    <w:rPr>
      <w:b/>
      <w:bCs/>
    </w:rPr>
  </w:style>
  <w:style w:type="character" w:customStyle="1" w:styleId="SubtitleChar">
    <w:name w:val="Subtitle Char"/>
    <w:basedOn w:val="DefaultParagraphFont"/>
    <w:link w:val="Subtitle"/>
    <w:uiPriority w:val="2"/>
    <w:rsid w:val="00A91D75"/>
    <w:rPr>
      <w:rFonts w:asciiTheme="majorHAnsi" w:hAnsiTheme="majorHAnsi"/>
      <w:b/>
      <w:color w:val="3A3363" w:themeColor="text2"/>
      <w:sz w:val="36"/>
      <w:szCs w:val="36"/>
    </w:rPr>
  </w:style>
  <w:style w:type="paragraph" w:styleId="NoSpacing">
    <w:name w:val="No Spacing"/>
    <w:link w:val="NoSpacingChar"/>
    <w:uiPriority w:val="1"/>
    <w:unhideWhenUsed/>
    <w:qFormat/>
    <w:rsid w:val="00BF18A3"/>
    <w:pPr>
      <w:spacing w:after="0" w:line="240" w:lineRule="auto"/>
    </w:pPr>
  </w:style>
  <w:style w:type="paragraph" w:customStyle="1" w:styleId="ContactInfo">
    <w:name w:val="Contact Info"/>
    <w:basedOn w:val="Normal"/>
    <w:uiPriority w:val="5"/>
    <w:qFormat/>
    <w:rsid w:val="00BF18A3"/>
    <w:pPr>
      <w:spacing w:line="240" w:lineRule="auto"/>
      <w:ind w:left="29" w:right="144"/>
    </w:pPr>
    <w:rPr>
      <w:color w:val="ECBD17" w:themeColor="accent1" w:themeShade="BF"/>
    </w:rPr>
  </w:style>
  <w:style w:type="paragraph" w:styleId="TOC1">
    <w:name w:val="toc 1"/>
    <w:basedOn w:val="Normal"/>
    <w:next w:val="Normal"/>
    <w:autoRedefine/>
    <w:uiPriority w:val="39"/>
    <w:unhideWhenUsed/>
    <w:rsid w:val="00BF18A3"/>
    <w:pPr>
      <w:tabs>
        <w:tab w:val="right" w:leader="underscore" w:pos="8424"/>
      </w:tabs>
      <w:spacing w:before="40" w:after="100"/>
    </w:pPr>
    <w:rPr>
      <w:noProof/>
      <w:kern w:val="20"/>
    </w:rPr>
  </w:style>
  <w:style w:type="character" w:customStyle="1" w:styleId="Heading1Char">
    <w:name w:val="Heading 1 Char"/>
    <w:basedOn w:val="DefaultParagraphFont"/>
    <w:link w:val="Heading1"/>
    <w:uiPriority w:val="7"/>
    <w:rsid w:val="00031388"/>
    <w:rPr>
      <w:rFonts w:asciiTheme="majorHAnsi" w:eastAsiaTheme="majorEastAsia" w:hAnsiTheme="majorHAnsi" w:cstheme="majorBidi"/>
      <w:b/>
      <w:bCs/>
      <w:caps/>
      <w:color w:val="auto"/>
      <w:sz w:val="28"/>
    </w:rPr>
  </w:style>
  <w:style w:type="paragraph" w:styleId="TOCHeading">
    <w:name w:val="TOC Heading"/>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9"/>
    <w:rsid w:val="00BF18A3"/>
    <w:rPr>
      <w:rFonts w:asciiTheme="majorHAnsi" w:eastAsiaTheme="majorEastAsia" w:hAnsiTheme="majorHAnsi" w:cstheme="majorBidi"/>
      <w:b/>
      <w:bCs/>
      <w:color w:val="262140" w:themeColor="text1"/>
      <w:sz w:val="28"/>
    </w:rPr>
  </w:style>
  <w:style w:type="paragraph" w:styleId="Quote">
    <w:name w:val="Quote"/>
    <w:basedOn w:val="Normal"/>
    <w:next w:val="Normal"/>
    <w:link w:val="QuoteChar"/>
    <w:uiPriority w:val="3"/>
    <w:unhideWhenUsed/>
    <w:qFormat/>
    <w:rsid w:val="00D55CBC"/>
    <w:pPr>
      <w:spacing w:line="240" w:lineRule="auto"/>
    </w:pPr>
    <w:rPr>
      <w:b/>
      <w:i/>
      <w:iCs/>
      <w:color w:val="ECBD17" w:themeColor="accent1" w:themeShade="BF"/>
      <w:kern w:val="20"/>
      <w:sz w:val="36"/>
    </w:rPr>
  </w:style>
  <w:style w:type="character" w:customStyle="1" w:styleId="QuoteChar">
    <w:name w:val="Quote Char"/>
    <w:basedOn w:val="DefaultParagraphFont"/>
    <w:link w:val="Quote"/>
    <w:uiPriority w:val="3"/>
    <w:rsid w:val="00D55CBC"/>
    <w:rPr>
      <w:b/>
      <w:i/>
      <w:iCs/>
      <w:color w:val="ECBD17"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262140" w:themeColor="text1"/>
      <w:kern w:val="20"/>
      <w:sz w:val="24"/>
    </w:rPr>
  </w:style>
  <w:style w:type="character" w:customStyle="1" w:styleId="NoSpacingChar">
    <w:name w:val="No Spacing Char"/>
    <w:basedOn w:val="DefaultParagraphFont"/>
    <w:link w:val="NoSpacing"/>
    <w:uiPriority w:val="1"/>
    <w:rsid w:val="00BF18A3"/>
  </w:style>
  <w:style w:type="paragraph" w:styleId="ListBullet">
    <w:name w:val="List Bullet"/>
    <w:basedOn w:val="Normal"/>
    <w:uiPriority w:val="11"/>
    <w:qFormat/>
    <w:rsid w:val="002063EE"/>
    <w:pPr>
      <w:numPr>
        <w:numId w:val="12"/>
      </w:numPr>
      <w:spacing w:before="40" w:after="40"/>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3"/>
      </w:numPr>
    </w:pPr>
  </w:style>
  <w:style w:type="table" w:customStyle="1" w:styleId="FinancialTable">
    <w:name w:val="Financial Table"/>
    <w:basedOn w:val="TableNormal"/>
    <w:uiPriority w:val="99"/>
    <w:rsid w:val="00944D7A"/>
    <w:pPr>
      <w:spacing w:before="60" w:after="60" w:line="240" w:lineRule="auto"/>
      <w:jc w:val="right"/>
    </w:pPr>
    <w:tblPr>
      <w:tblInd w:w="0" w:type="dxa"/>
      <w:tblBorders>
        <w:top w:val="single" w:sz="8" w:space="0" w:color="262140" w:themeColor="text1"/>
        <w:left w:val="single" w:sz="8" w:space="0" w:color="262140" w:themeColor="text1"/>
        <w:bottom w:val="single" w:sz="24" w:space="0" w:color="262140" w:themeColor="text1"/>
        <w:right w:val="single" w:sz="8" w:space="0" w:color="262140" w:themeColor="text1"/>
        <w:insideH w:val="single" w:sz="8" w:space="0" w:color="262140" w:themeColor="text1"/>
        <w:insideV w:val="single" w:sz="8" w:space="0" w:color="262140" w:themeColor="text1"/>
      </w:tblBorders>
      <w:tblCellMar>
        <w:top w:w="0" w:type="dxa"/>
        <w:left w:w="72" w:type="dxa"/>
        <w:bottom w:w="0" w:type="dxa"/>
        <w:right w:w="360" w:type="dxa"/>
      </w:tblCellMar>
    </w:tblPr>
    <w:tblStylePr w:type="firstRow">
      <w:pPr>
        <w:wordWrap/>
        <w:spacing w:beforeLines="0" w:beforeAutospacing="0" w:afterLines="0" w:afterAutospacing="0"/>
        <w:jc w:val="center"/>
      </w:pPr>
      <w:rPr>
        <w:rFonts w:asciiTheme="majorHAnsi" w:hAnsiTheme="majorHAnsi"/>
        <w:b/>
        <w:i w:val="0"/>
        <w:caps w:val="0"/>
        <w:smallCaps w:val="0"/>
        <w:color w:val="262140" w:themeColor="text1"/>
        <w:sz w:val="22"/>
      </w:rPr>
    </w:tblStylePr>
    <w:tblStylePr w:type="firstCol">
      <w:pPr>
        <w:wordWrap/>
        <w:jc w:val="left"/>
      </w:pPr>
      <w:rPr>
        <w:b/>
        <w:color w:val="262140" w:themeColor="text1"/>
      </w:rPr>
    </w:tblStylePr>
  </w:style>
  <w:style w:type="character" w:styleId="CommentReference">
    <w:name w:val="annotation reference"/>
    <w:basedOn w:val="DefaultParagraphFont"/>
    <w:uiPriority w:val="99"/>
    <w:semiHidden/>
    <w:unhideWhenUsed/>
    <w:rsid w:val="00BF18A3"/>
    <w:rPr>
      <w:sz w:val="16"/>
    </w:rPr>
  </w:style>
  <w:style w:type="paragraph" w:styleId="CommentText">
    <w:name w:val="annotation text"/>
    <w:basedOn w:val="Normal"/>
    <w:link w:val="CommentTextChar"/>
    <w:uiPriority w:val="99"/>
    <w:semiHidden/>
    <w:unhideWhenUsed/>
    <w:rsid w:val="00BF18A3"/>
    <w:pPr>
      <w:spacing w:line="240" w:lineRule="auto"/>
    </w:pPr>
  </w:style>
  <w:style w:type="character" w:customStyle="1" w:styleId="CommentTextChar">
    <w:name w:val="Comment Text Char"/>
    <w:basedOn w:val="DefaultParagraphFont"/>
    <w:link w:val="CommentText"/>
    <w:uiPriority w:val="99"/>
    <w:semiHidden/>
    <w:rsid w:val="00BF18A3"/>
  </w:style>
  <w:style w:type="paragraph" w:styleId="CommentSubject">
    <w:name w:val="annotation subject"/>
    <w:basedOn w:val="CommentText"/>
    <w:next w:val="CommentText"/>
    <w:link w:val="CommentSubjectChar"/>
    <w:uiPriority w:val="99"/>
    <w:semiHidden/>
    <w:unhideWhenUsed/>
    <w:rsid w:val="00BF18A3"/>
    <w:rPr>
      <w:b/>
      <w:bCs/>
    </w:rPr>
  </w:style>
  <w:style w:type="character" w:customStyle="1" w:styleId="CommentSubjectChar">
    <w:name w:val="Comment Subject Char"/>
    <w:basedOn w:val="CommentTextChar"/>
    <w:link w:val="CommentSubject"/>
    <w:uiPriority w:val="99"/>
    <w:semiHidden/>
    <w:rsid w:val="00BF18A3"/>
    <w:rPr>
      <w:b/>
      <w:bCs/>
    </w:rPr>
  </w:style>
  <w:style w:type="table" w:styleId="LightShading">
    <w:name w:val="Light Shading"/>
    <w:basedOn w:val="TableNormal"/>
    <w:uiPriority w:val="60"/>
    <w:rsid w:val="00BF18A3"/>
    <w:pPr>
      <w:spacing w:after="0" w:line="240" w:lineRule="auto"/>
    </w:pPr>
    <w:rPr>
      <w:color w:val="1C182F" w:themeColor="text1" w:themeShade="BF"/>
    </w:rPr>
    <w:tblPr>
      <w:tblStyleRowBandSize w:val="1"/>
      <w:tblStyleColBandSize w:val="1"/>
      <w:tblInd w:w="0" w:type="dxa"/>
      <w:tblBorders>
        <w:top w:val="single" w:sz="8" w:space="0" w:color="262140" w:themeColor="text1"/>
        <w:bottom w:val="single" w:sz="8" w:space="0" w:color="26214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la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hemeFill="text1" w:themeFillTint="3F"/>
      </w:tcPr>
    </w:tblStylePr>
    <w:tblStylePr w:type="band1Horz">
      <w:tblPr/>
      <w:tcPr>
        <w:tcBorders>
          <w:left w:val="nil"/>
          <w:right w:val="nil"/>
          <w:insideH w:val="nil"/>
          <w:insideV w:val="nil"/>
        </w:tcBorders>
        <w:shd w:val="clear" w:color="auto" w:fill="C0BBDC" w:themeFill="text1" w:themeFillTint="3F"/>
      </w:tcPr>
    </w:tblStylePr>
  </w:style>
  <w:style w:type="paragraph" w:customStyle="1" w:styleId="Organization">
    <w:name w:val="Organization"/>
    <w:basedOn w:val="Normal"/>
    <w:uiPriority w:val="4"/>
    <w:qFormat/>
    <w:rsid w:val="00BF18A3"/>
    <w:pPr>
      <w:spacing w:after="60" w:line="240" w:lineRule="auto"/>
      <w:ind w:left="-2318" w:right="29"/>
    </w:pPr>
    <w:rPr>
      <w:b/>
      <w:bCs/>
      <w:color w:val="ECBD17" w:themeColor="accent1" w:themeShade="BF"/>
      <w:sz w:val="36"/>
    </w:rPr>
  </w:style>
  <w:style w:type="paragraph" w:styleId="Caption">
    <w:name w:val="caption"/>
    <w:basedOn w:val="Normal"/>
    <w:uiPriority w:val="35"/>
    <w:qFormat/>
    <w:rsid w:val="00577305"/>
    <w:pPr>
      <w:spacing w:after="120" w:line="240" w:lineRule="auto"/>
    </w:pPr>
    <w:rPr>
      <w:iCs/>
      <w:sz w:val="18"/>
      <w:szCs w:val="18"/>
    </w:rPr>
  </w:style>
  <w:style w:type="paragraph" w:styleId="IntenseQuote">
    <w:name w:val="Intense Quote"/>
    <w:basedOn w:val="Normal"/>
    <w:next w:val="Normal"/>
    <w:link w:val="IntenseQuoteChar"/>
    <w:uiPriority w:val="30"/>
    <w:semiHidden/>
    <w:qFormat/>
    <w:rsid w:val="00FE3D2C"/>
    <w:pPr>
      <w:pBdr>
        <w:top w:val="single" w:sz="4" w:space="10" w:color="ECBD17" w:themeColor="accent1" w:themeShade="BF"/>
        <w:bottom w:val="single" w:sz="4" w:space="10" w:color="ECBD17" w:themeColor="accent1" w:themeShade="BF"/>
      </w:pBdr>
      <w:spacing w:before="360" w:after="360"/>
      <w:ind w:left="864" w:right="864"/>
      <w:jc w:val="center"/>
    </w:pPr>
    <w:rPr>
      <w:i/>
      <w:iCs/>
      <w:color w:val="ECBD17" w:themeColor="accent1" w:themeShade="BF"/>
    </w:rPr>
  </w:style>
  <w:style w:type="character" w:customStyle="1" w:styleId="IntenseQuoteChar">
    <w:name w:val="Intense Quote Char"/>
    <w:basedOn w:val="DefaultParagraphFont"/>
    <w:link w:val="IntenseQuote"/>
    <w:uiPriority w:val="30"/>
    <w:semiHidden/>
    <w:rsid w:val="00FE3D2C"/>
    <w:rPr>
      <w:i/>
      <w:iCs/>
      <w:color w:val="ECBD17" w:themeColor="accent1" w:themeShade="BF"/>
    </w:rPr>
  </w:style>
  <w:style w:type="paragraph" w:customStyle="1" w:styleId="Emphasis2">
    <w:name w:val="Emphasis 2"/>
    <w:basedOn w:val="Normal"/>
    <w:link w:val="Emphasis2Char"/>
    <w:uiPriority w:val="8"/>
    <w:qFormat/>
    <w:rsid w:val="002063EE"/>
    <w:pPr>
      <w:spacing w:before="240" w:after="240"/>
    </w:pPr>
    <w:rPr>
      <w:b/>
      <w:spacing w:val="20"/>
    </w:rPr>
  </w:style>
  <w:style w:type="character" w:customStyle="1" w:styleId="Emphasis2Char">
    <w:name w:val="Emphasis 2 Char"/>
    <w:basedOn w:val="DefaultParagraphFont"/>
    <w:link w:val="Emphasis2"/>
    <w:uiPriority w:val="8"/>
    <w:rsid w:val="002063EE"/>
    <w:rPr>
      <w:b/>
      <w:color w:val="262140" w:themeColor="text1"/>
      <w:spacing w:val="20"/>
      <w:sz w:val="24"/>
    </w:rPr>
  </w:style>
  <w:style w:type="paragraph" w:styleId="TOC2">
    <w:name w:val="toc 2"/>
    <w:basedOn w:val="Normal"/>
    <w:next w:val="Normal"/>
    <w:autoRedefine/>
    <w:uiPriority w:val="39"/>
    <w:unhideWhenUsed/>
    <w:rsid w:val="00B2717A"/>
    <w:pPr>
      <w:tabs>
        <w:tab w:val="right" w:leader="underscore" w:pos="9926"/>
      </w:tabs>
      <w:spacing w:after="100"/>
      <w:ind w:left="240"/>
    </w:pPr>
    <w:rPr>
      <w:noProof/>
      <w:sz w:val="22"/>
      <w:lang w:eastAsia="en-US"/>
    </w:rPr>
  </w:style>
  <w:style w:type="character" w:styleId="Hyperlink">
    <w:name w:val="Hyperlink"/>
    <w:basedOn w:val="DefaultParagraphFont"/>
    <w:uiPriority w:val="99"/>
    <w:unhideWhenUsed/>
    <w:rsid w:val="00E523C3"/>
    <w:rPr>
      <w:color w:val="ECBE18" w:themeColor="hyperlink"/>
      <w:u w:val="single"/>
    </w:rPr>
  </w:style>
  <w:style w:type="table" w:customStyle="1" w:styleId="ListTable1Light-Accent61">
    <w:name w:val="List Table 1 Light - Accent 61"/>
    <w:basedOn w:val="TableNormal"/>
    <w:uiPriority w:val="46"/>
    <w:rsid w:val="002063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7E7EB9" w:themeColor="accent6" w:themeTint="99"/>
        </w:tcBorders>
      </w:tcPr>
    </w:tblStylePr>
    <w:tblStylePr w:type="lastRow">
      <w:rPr>
        <w:b/>
        <w:bCs/>
      </w:rPr>
      <w:tblPr/>
      <w:tcPr>
        <w:tcBorders>
          <w:top w:val="single" w:sz="4" w:space="0" w:color="7E7EB9" w:themeColor="accent6" w:themeTint="99"/>
        </w:tcBorders>
      </w:tcPr>
    </w:tblStylePr>
    <w:tblStylePr w:type="firstCol">
      <w:rPr>
        <w:b/>
        <w:bCs/>
      </w:rPr>
    </w:tblStylePr>
    <w:tblStylePr w:type="lastCol">
      <w:rPr>
        <w:b/>
        <w:bCs/>
      </w:rPr>
    </w:tblStylePr>
    <w:tblStylePr w:type="band1Vert">
      <w:tblPr/>
      <w:tcPr>
        <w:shd w:val="clear" w:color="auto" w:fill="D4D4E8" w:themeFill="accent6" w:themeFillTint="33"/>
      </w:tcPr>
    </w:tblStylePr>
    <w:tblStylePr w:type="band1Horz">
      <w:tblPr/>
      <w:tcPr>
        <w:shd w:val="clear" w:color="auto" w:fill="D4D4E8" w:themeFill="accent6" w:themeFillTint="33"/>
      </w:tcPr>
    </w:tblStylePr>
  </w:style>
  <w:style w:type="character" w:customStyle="1" w:styleId="Heading4Char">
    <w:name w:val="Heading 4 Char"/>
    <w:basedOn w:val="DefaultParagraphFont"/>
    <w:link w:val="Heading4"/>
    <w:uiPriority w:val="9"/>
    <w:semiHidden/>
    <w:rsid w:val="001B32B4"/>
    <w:rPr>
      <w:rFonts w:asciiTheme="majorHAnsi" w:eastAsiaTheme="majorEastAsia" w:hAnsiTheme="majorHAnsi" w:cstheme="majorBidi"/>
      <w:i/>
      <w:iCs/>
      <w:color w:val="ECBD17" w:themeColor="accent1" w:themeShade="BF"/>
      <w:sz w:val="24"/>
    </w:rPr>
  </w:style>
  <w:style w:type="paragraph" w:styleId="TOC3">
    <w:name w:val="toc 3"/>
    <w:basedOn w:val="Normal"/>
    <w:next w:val="Normal"/>
    <w:autoRedefine/>
    <w:uiPriority w:val="39"/>
    <w:unhideWhenUsed/>
    <w:rsid w:val="005D2C61"/>
    <w:pPr>
      <w:spacing w:after="100"/>
      <w:ind w:left="480"/>
    </w:pPr>
  </w:style>
  <w:style w:type="numbering" w:customStyle="1" w:styleId="NoList1">
    <w:name w:val="No List1"/>
    <w:next w:val="NoList"/>
    <w:uiPriority w:val="99"/>
    <w:semiHidden/>
    <w:unhideWhenUsed/>
    <w:rsid w:val="000E6967"/>
  </w:style>
  <w:style w:type="paragraph" w:customStyle="1" w:styleId="NormalWeb1">
    <w:name w:val="Normal (Web)1"/>
    <w:basedOn w:val="Normal"/>
    <w:next w:val="NormalWeb"/>
    <w:uiPriority w:val="99"/>
    <w:unhideWhenUsed/>
    <w:rsid w:val="000E6967"/>
    <w:pPr>
      <w:spacing w:before="100" w:beforeAutospacing="1" w:after="100" w:afterAutospacing="1" w:line="240" w:lineRule="auto"/>
      <w:contextualSpacing w:val="0"/>
    </w:pPr>
    <w:rPr>
      <w:rFonts w:ascii="Times New Roman" w:eastAsia="Times New Roman" w:hAnsi="Times New Roman" w:cs="Times New Roman"/>
      <w:szCs w:val="24"/>
      <w:lang w:eastAsia="en-US"/>
    </w:rPr>
  </w:style>
  <w:style w:type="paragraph" w:styleId="NormalWeb">
    <w:name w:val="Normal (Web)"/>
    <w:basedOn w:val="Normal"/>
    <w:uiPriority w:val="99"/>
    <w:unhideWhenUsed/>
    <w:rsid w:val="000E6967"/>
    <w:rPr>
      <w:rFonts w:ascii="Times New Roman" w:hAnsi="Times New Roman" w:cs="Times New Roman"/>
      <w:szCs w:val="24"/>
    </w:rPr>
  </w:style>
  <w:style w:type="character" w:styleId="FollowedHyperlink">
    <w:name w:val="FollowedHyperlink"/>
    <w:basedOn w:val="DefaultParagraphFont"/>
    <w:uiPriority w:val="99"/>
    <w:semiHidden/>
    <w:unhideWhenUsed/>
    <w:rsid w:val="0007046C"/>
    <w:rPr>
      <w:color w:val="ECBE18" w:themeColor="followedHyperlink"/>
      <w:u w:val="single"/>
    </w:rPr>
  </w:style>
  <w:style w:type="paragraph" w:styleId="ListParagraph">
    <w:name w:val="List Paragraph"/>
    <w:basedOn w:val="Normal"/>
    <w:uiPriority w:val="34"/>
    <w:qFormat/>
    <w:rsid w:val="007E14CC"/>
    <w:pPr>
      <w:ind w:left="720"/>
    </w:pPr>
  </w:style>
  <w:style w:type="paragraph" w:customStyle="1" w:styleId="m-9024248649227634272msonospacing">
    <w:name w:val="m_-9024248649227634272msonospacing"/>
    <w:basedOn w:val="Normal"/>
    <w:rsid w:val="00923AA7"/>
    <w:pPr>
      <w:spacing w:before="100" w:beforeAutospacing="1" w:after="100" w:afterAutospacing="1" w:line="240" w:lineRule="auto"/>
      <w:contextualSpacing w:val="0"/>
    </w:pPr>
    <w:rPr>
      <w:rFonts w:ascii="Times New Roman" w:eastAsia="Times New Roman" w:hAnsi="Times New Roman" w:cs="Times New Roman"/>
      <w:szCs w:val="24"/>
      <w:lang w:val="hr-HR" w:eastAsia="hr-HR"/>
    </w:rPr>
  </w:style>
  <w:style w:type="paragraph" w:styleId="FootnoteText">
    <w:name w:val="footnote text"/>
    <w:basedOn w:val="Normal"/>
    <w:link w:val="FootnoteTextChar"/>
    <w:uiPriority w:val="99"/>
    <w:unhideWhenUsed/>
    <w:rsid w:val="008F714E"/>
    <w:pPr>
      <w:spacing w:line="240" w:lineRule="auto"/>
      <w:contextualSpacing w:val="0"/>
    </w:pPr>
    <w:rPr>
      <w:rFonts w:eastAsiaTheme="minorEastAsia"/>
      <w:sz w:val="20"/>
      <w:lang w:eastAsia="en-US"/>
    </w:rPr>
  </w:style>
  <w:style w:type="character" w:customStyle="1" w:styleId="FootnoteTextChar">
    <w:name w:val="Footnote Text Char"/>
    <w:basedOn w:val="DefaultParagraphFont"/>
    <w:link w:val="FootnoteText"/>
    <w:uiPriority w:val="99"/>
    <w:rsid w:val="008F714E"/>
    <w:rPr>
      <w:rFonts w:eastAsiaTheme="minorEastAsia"/>
      <w:color w:val="auto"/>
      <w:lang w:eastAsia="en-US"/>
    </w:rPr>
  </w:style>
  <w:style w:type="character" w:styleId="FootnoteReference">
    <w:name w:val="footnote reference"/>
    <w:basedOn w:val="DefaultParagraphFont"/>
    <w:uiPriority w:val="99"/>
    <w:unhideWhenUsed/>
    <w:rsid w:val="008F714E"/>
    <w:rPr>
      <w:vertAlign w:val="superscript"/>
    </w:rPr>
  </w:style>
  <w:style w:type="paragraph" w:customStyle="1" w:styleId="Default">
    <w:name w:val="Default"/>
    <w:rsid w:val="00D15D32"/>
    <w:pPr>
      <w:autoSpaceDE w:val="0"/>
      <w:autoSpaceDN w:val="0"/>
      <w:adjustRightInd w:val="0"/>
      <w:spacing w:after="0" w:line="240" w:lineRule="auto"/>
    </w:pPr>
    <w:rPr>
      <w:rFonts w:ascii="Times New Roman" w:hAnsi="Times New Roman" w:cs="Times New Roman"/>
      <w:color w:val="000000"/>
      <w:sz w:val="24"/>
      <w:szCs w:val="24"/>
      <w:lang w:val="bs-Latn-BA" w:eastAsia="en-US"/>
    </w:rPr>
  </w:style>
  <w:style w:type="character" w:customStyle="1" w:styleId="Heading5Char">
    <w:name w:val="Heading 5 Char"/>
    <w:basedOn w:val="DefaultParagraphFont"/>
    <w:link w:val="Heading5"/>
    <w:uiPriority w:val="7"/>
    <w:rsid w:val="00D365DF"/>
    <w:rPr>
      <w:rFonts w:asciiTheme="majorHAnsi" w:eastAsiaTheme="majorEastAsia" w:hAnsiTheme="majorHAnsi" w:cstheme="majorBidi"/>
      <w:color w:val="ECBD17" w:themeColor="accent1" w:themeShade="BF"/>
      <w:sz w:val="24"/>
    </w:rPr>
  </w:style>
  <w:style w:type="character" w:customStyle="1" w:styleId="UnresolvedMention1">
    <w:name w:val="Unresolved Mention1"/>
    <w:basedOn w:val="DefaultParagraphFont"/>
    <w:uiPriority w:val="99"/>
    <w:semiHidden/>
    <w:unhideWhenUsed/>
    <w:rsid w:val="00C2138E"/>
    <w:rPr>
      <w:color w:val="605E5C"/>
      <w:shd w:val="clear" w:color="auto" w:fill="E1DFDD"/>
    </w:rPr>
  </w:style>
  <w:style w:type="character" w:styleId="Emphasis">
    <w:name w:val="Emphasis"/>
    <w:basedOn w:val="DefaultParagraphFont"/>
    <w:uiPriority w:val="20"/>
    <w:qFormat/>
    <w:rsid w:val="00067559"/>
    <w:rPr>
      <w:i/>
      <w:iCs/>
    </w:rPr>
  </w:style>
  <w:style w:type="character" w:customStyle="1" w:styleId="highlight">
    <w:name w:val="highlight"/>
    <w:basedOn w:val="DefaultParagraphFont"/>
    <w:rsid w:val="00D23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69312">
      <w:bodyDiv w:val="1"/>
      <w:marLeft w:val="0"/>
      <w:marRight w:val="0"/>
      <w:marTop w:val="0"/>
      <w:marBottom w:val="0"/>
      <w:divBdr>
        <w:top w:val="none" w:sz="0" w:space="0" w:color="auto"/>
        <w:left w:val="none" w:sz="0" w:space="0" w:color="auto"/>
        <w:bottom w:val="none" w:sz="0" w:space="0" w:color="auto"/>
        <w:right w:val="none" w:sz="0" w:space="0" w:color="auto"/>
      </w:divBdr>
    </w:div>
    <w:div w:id="137108892">
      <w:bodyDiv w:val="1"/>
      <w:marLeft w:val="0"/>
      <w:marRight w:val="0"/>
      <w:marTop w:val="0"/>
      <w:marBottom w:val="0"/>
      <w:divBdr>
        <w:top w:val="none" w:sz="0" w:space="0" w:color="auto"/>
        <w:left w:val="none" w:sz="0" w:space="0" w:color="auto"/>
        <w:bottom w:val="none" w:sz="0" w:space="0" w:color="auto"/>
        <w:right w:val="none" w:sz="0" w:space="0" w:color="auto"/>
      </w:divBdr>
    </w:div>
    <w:div w:id="358312796">
      <w:bodyDiv w:val="1"/>
      <w:marLeft w:val="0"/>
      <w:marRight w:val="0"/>
      <w:marTop w:val="0"/>
      <w:marBottom w:val="0"/>
      <w:divBdr>
        <w:top w:val="none" w:sz="0" w:space="0" w:color="auto"/>
        <w:left w:val="none" w:sz="0" w:space="0" w:color="auto"/>
        <w:bottom w:val="none" w:sz="0" w:space="0" w:color="auto"/>
        <w:right w:val="none" w:sz="0" w:space="0" w:color="auto"/>
      </w:divBdr>
    </w:div>
    <w:div w:id="390080124">
      <w:bodyDiv w:val="1"/>
      <w:marLeft w:val="0"/>
      <w:marRight w:val="0"/>
      <w:marTop w:val="0"/>
      <w:marBottom w:val="0"/>
      <w:divBdr>
        <w:top w:val="none" w:sz="0" w:space="0" w:color="auto"/>
        <w:left w:val="none" w:sz="0" w:space="0" w:color="auto"/>
        <w:bottom w:val="none" w:sz="0" w:space="0" w:color="auto"/>
        <w:right w:val="none" w:sz="0" w:space="0" w:color="auto"/>
      </w:divBdr>
    </w:div>
    <w:div w:id="607544031">
      <w:bodyDiv w:val="1"/>
      <w:marLeft w:val="0"/>
      <w:marRight w:val="0"/>
      <w:marTop w:val="0"/>
      <w:marBottom w:val="0"/>
      <w:divBdr>
        <w:top w:val="none" w:sz="0" w:space="0" w:color="auto"/>
        <w:left w:val="none" w:sz="0" w:space="0" w:color="auto"/>
        <w:bottom w:val="none" w:sz="0" w:space="0" w:color="auto"/>
        <w:right w:val="none" w:sz="0" w:space="0" w:color="auto"/>
      </w:divBdr>
    </w:div>
    <w:div w:id="676542339">
      <w:bodyDiv w:val="1"/>
      <w:marLeft w:val="0"/>
      <w:marRight w:val="0"/>
      <w:marTop w:val="0"/>
      <w:marBottom w:val="0"/>
      <w:divBdr>
        <w:top w:val="none" w:sz="0" w:space="0" w:color="auto"/>
        <w:left w:val="none" w:sz="0" w:space="0" w:color="auto"/>
        <w:bottom w:val="none" w:sz="0" w:space="0" w:color="auto"/>
        <w:right w:val="none" w:sz="0" w:space="0" w:color="auto"/>
      </w:divBdr>
      <w:divsChild>
        <w:div w:id="1509518870">
          <w:marLeft w:val="0"/>
          <w:marRight w:val="0"/>
          <w:marTop w:val="0"/>
          <w:marBottom w:val="0"/>
          <w:divBdr>
            <w:top w:val="none" w:sz="0" w:space="0" w:color="auto"/>
            <w:left w:val="none" w:sz="0" w:space="0" w:color="auto"/>
            <w:bottom w:val="none" w:sz="0" w:space="0" w:color="auto"/>
            <w:right w:val="none" w:sz="0" w:space="0" w:color="auto"/>
          </w:divBdr>
        </w:div>
        <w:div w:id="1575776955">
          <w:marLeft w:val="0"/>
          <w:marRight w:val="0"/>
          <w:marTop w:val="120"/>
          <w:marBottom w:val="0"/>
          <w:divBdr>
            <w:top w:val="none" w:sz="0" w:space="0" w:color="auto"/>
            <w:left w:val="none" w:sz="0" w:space="0" w:color="auto"/>
            <w:bottom w:val="none" w:sz="0" w:space="0" w:color="auto"/>
            <w:right w:val="none" w:sz="0" w:space="0" w:color="auto"/>
          </w:divBdr>
          <w:divsChild>
            <w:div w:id="20041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09409">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797072518">
      <w:bodyDiv w:val="1"/>
      <w:marLeft w:val="0"/>
      <w:marRight w:val="0"/>
      <w:marTop w:val="0"/>
      <w:marBottom w:val="0"/>
      <w:divBdr>
        <w:top w:val="none" w:sz="0" w:space="0" w:color="auto"/>
        <w:left w:val="none" w:sz="0" w:space="0" w:color="auto"/>
        <w:bottom w:val="none" w:sz="0" w:space="0" w:color="auto"/>
        <w:right w:val="none" w:sz="0" w:space="0" w:color="auto"/>
      </w:divBdr>
    </w:div>
    <w:div w:id="826289147">
      <w:bodyDiv w:val="1"/>
      <w:marLeft w:val="0"/>
      <w:marRight w:val="0"/>
      <w:marTop w:val="0"/>
      <w:marBottom w:val="0"/>
      <w:divBdr>
        <w:top w:val="none" w:sz="0" w:space="0" w:color="auto"/>
        <w:left w:val="none" w:sz="0" w:space="0" w:color="auto"/>
        <w:bottom w:val="none" w:sz="0" w:space="0" w:color="auto"/>
        <w:right w:val="none" w:sz="0" w:space="0" w:color="auto"/>
      </w:divBdr>
    </w:div>
    <w:div w:id="849563449">
      <w:bodyDiv w:val="1"/>
      <w:marLeft w:val="0"/>
      <w:marRight w:val="0"/>
      <w:marTop w:val="0"/>
      <w:marBottom w:val="0"/>
      <w:divBdr>
        <w:top w:val="none" w:sz="0" w:space="0" w:color="auto"/>
        <w:left w:val="none" w:sz="0" w:space="0" w:color="auto"/>
        <w:bottom w:val="none" w:sz="0" w:space="0" w:color="auto"/>
        <w:right w:val="none" w:sz="0" w:space="0" w:color="auto"/>
      </w:divBdr>
    </w:div>
    <w:div w:id="869998757">
      <w:bodyDiv w:val="1"/>
      <w:marLeft w:val="0"/>
      <w:marRight w:val="0"/>
      <w:marTop w:val="0"/>
      <w:marBottom w:val="0"/>
      <w:divBdr>
        <w:top w:val="none" w:sz="0" w:space="0" w:color="auto"/>
        <w:left w:val="none" w:sz="0" w:space="0" w:color="auto"/>
        <w:bottom w:val="none" w:sz="0" w:space="0" w:color="auto"/>
        <w:right w:val="none" w:sz="0" w:space="0" w:color="auto"/>
      </w:divBdr>
    </w:div>
    <w:div w:id="916094832">
      <w:bodyDiv w:val="1"/>
      <w:marLeft w:val="0"/>
      <w:marRight w:val="0"/>
      <w:marTop w:val="0"/>
      <w:marBottom w:val="0"/>
      <w:divBdr>
        <w:top w:val="none" w:sz="0" w:space="0" w:color="auto"/>
        <w:left w:val="none" w:sz="0" w:space="0" w:color="auto"/>
        <w:bottom w:val="none" w:sz="0" w:space="0" w:color="auto"/>
        <w:right w:val="none" w:sz="0" w:space="0" w:color="auto"/>
      </w:divBdr>
    </w:div>
    <w:div w:id="940378583">
      <w:bodyDiv w:val="1"/>
      <w:marLeft w:val="0"/>
      <w:marRight w:val="0"/>
      <w:marTop w:val="0"/>
      <w:marBottom w:val="0"/>
      <w:divBdr>
        <w:top w:val="none" w:sz="0" w:space="0" w:color="auto"/>
        <w:left w:val="none" w:sz="0" w:space="0" w:color="auto"/>
        <w:bottom w:val="none" w:sz="0" w:space="0" w:color="auto"/>
        <w:right w:val="none" w:sz="0" w:space="0" w:color="auto"/>
      </w:divBdr>
    </w:div>
    <w:div w:id="959603295">
      <w:bodyDiv w:val="1"/>
      <w:marLeft w:val="0"/>
      <w:marRight w:val="0"/>
      <w:marTop w:val="0"/>
      <w:marBottom w:val="0"/>
      <w:divBdr>
        <w:top w:val="none" w:sz="0" w:space="0" w:color="auto"/>
        <w:left w:val="none" w:sz="0" w:space="0" w:color="auto"/>
        <w:bottom w:val="none" w:sz="0" w:space="0" w:color="auto"/>
        <w:right w:val="none" w:sz="0" w:space="0" w:color="auto"/>
      </w:divBdr>
    </w:div>
    <w:div w:id="970555036">
      <w:bodyDiv w:val="1"/>
      <w:marLeft w:val="0"/>
      <w:marRight w:val="0"/>
      <w:marTop w:val="0"/>
      <w:marBottom w:val="0"/>
      <w:divBdr>
        <w:top w:val="none" w:sz="0" w:space="0" w:color="auto"/>
        <w:left w:val="none" w:sz="0" w:space="0" w:color="auto"/>
        <w:bottom w:val="none" w:sz="0" w:space="0" w:color="auto"/>
        <w:right w:val="none" w:sz="0" w:space="0" w:color="auto"/>
      </w:divBdr>
    </w:div>
    <w:div w:id="1004750351">
      <w:bodyDiv w:val="1"/>
      <w:marLeft w:val="0"/>
      <w:marRight w:val="0"/>
      <w:marTop w:val="0"/>
      <w:marBottom w:val="0"/>
      <w:divBdr>
        <w:top w:val="none" w:sz="0" w:space="0" w:color="auto"/>
        <w:left w:val="none" w:sz="0" w:space="0" w:color="auto"/>
        <w:bottom w:val="none" w:sz="0" w:space="0" w:color="auto"/>
        <w:right w:val="none" w:sz="0" w:space="0" w:color="auto"/>
      </w:divBdr>
    </w:div>
    <w:div w:id="1040320298">
      <w:bodyDiv w:val="1"/>
      <w:marLeft w:val="0"/>
      <w:marRight w:val="0"/>
      <w:marTop w:val="0"/>
      <w:marBottom w:val="0"/>
      <w:divBdr>
        <w:top w:val="none" w:sz="0" w:space="0" w:color="auto"/>
        <w:left w:val="none" w:sz="0" w:space="0" w:color="auto"/>
        <w:bottom w:val="none" w:sz="0" w:space="0" w:color="auto"/>
        <w:right w:val="none" w:sz="0" w:space="0" w:color="auto"/>
      </w:divBdr>
    </w:div>
    <w:div w:id="1058742968">
      <w:bodyDiv w:val="1"/>
      <w:marLeft w:val="0"/>
      <w:marRight w:val="0"/>
      <w:marTop w:val="0"/>
      <w:marBottom w:val="0"/>
      <w:divBdr>
        <w:top w:val="none" w:sz="0" w:space="0" w:color="auto"/>
        <w:left w:val="none" w:sz="0" w:space="0" w:color="auto"/>
        <w:bottom w:val="none" w:sz="0" w:space="0" w:color="auto"/>
        <w:right w:val="none" w:sz="0" w:space="0" w:color="auto"/>
      </w:divBdr>
    </w:div>
    <w:div w:id="1154223303">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207982900">
      <w:bodyDiv w:val="1"/>
      <w:marLeft w:val="0"/>
      <w:marRight w:val="0"/>
      <w:marTop w:val="0"/>
      <w:marBottom w:val="0"/>
      <w:divBdr>
        <w:top w:val="none" w:sz="0" w:space="0" w:color="auto"/>
        <w:left w:val="none" w:sz="0" w:space="0" w:color="auto"/>
        <w:bottom w:val="none" w:sz="0" w:space="0" w:color="auto"/>
        <w:right w:val="none" w:sz="0" w:space="0" w:color="auto"/>
      </w:divBdr>
    </w:div>
    <w:div w:id="1209105075">
      <w:bodyDiv w:val="1"/>
      <w:marLeft w:val="0"/>
      <w:marRight w:val="0"/>
      <w:marTop w:val="0"/>
      <w:marBottom w:val="0"/>
      <w:divBdr>
        <w:top w:val="none" w:sz="0" w:space="0" w:color="auto"/>
        <w:left w:val="none" w:sz="0" w:space="0" w:color="auto"/>
        <w:bottom w:val="none" w:sz="0" w:space="0" w:color="auto"/>
        <w:right w:val="none" w:sz="0" w:space="0" w:color="auto"/>
      </w:divBdr>
    </w:div>
    <w:div w:id="1269312862">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sChild>
        <w:div w:id="420637736">
          <w:marLeft w:val="0"/>
          <w:marRight w:val="0"/>
          <w:marTop w:val="0"/>
          <w:marBottom w:val="0"/>
          <w:divBdr>
            <w:top w:val="none" w:sz="0" w:space="0" w:color="auto"/>
            <w:left w:val="none" w:sz="0" w:space="0" w:color="auto"/>
            <w:bottom w:val="none" w:sz="0" w:space="0" w:color="auto"/>
            <w:right w:val="none" w:sz="0" w:space="0" w:color="auto"/>
          </w:divBdr>
        </w:div>
      </w:divsChild>
    </w:div>
    <w:div w:id="1583027842">
      <w:bodyDiv w:val="1"/>
      <w:marLeft w:val="0"/>
      <w:marRight w:val="0"/>
      <w:marTop w:val="0"/>
      <w:marBottom w:val="0"/>
      <w:divBdr>
        <w:top w:val="none" w:sz="0" w:space="0" w:color="auto"/>
        <w:left w:val="none" w:sz="0" w:space="0" w:color="auto"/>
        <w:bottom w:val="none" w:sz="0" w:space="0" w:color="auto"/>
        <w:right w:val="none" w:sz="0" w:space="0" w:color="auto"/>
      </w:divBdr>
    </w:div>
    <w:div w:id="1584488462">
      <w:bodyDiv w:val="1"/>
      <w:marLeft w:val="0"/>
      <w:marRight w:val="0"/>
      <w:marTop w:val="0"/>
      <w:marBottom w:val="0"/>
      <w:divBdr>
        <w:top w:val="none" w:sz="0" w:space="0" w:color="auto"/>
        <w:left w:val="none" w:sz="0" w:space="0" w:color="auto"/>
        <w:bottom w:val="none" w:sz="0" w:space="0" w:color="auto"/>
        <w:right w:val="none" w:sz="0" w:space="0" w:color="auto"/>
      </w:divBdr>
    </w:div>
    <w:div w:id="1623458493">
      <w:bodyDiv w:val="1"/>
      <w:marLeft w:val="0"/>
      <w:marRight w:val="0"/>
      <w:marTop w:val="0"/>
      <w:marBottom w:val="0"/>
      <w:divBdr>
        <w:top w:val="none" w:sz="0" w:space="0" w:color="auto"/>
        <w:left w:val="none" w:sz="0" w:space="0" w:color="auto"/>
        <w:bottom w:val="none" w:sz="0" w:space="0" w:color="auto"/>
        <w:right w:val="none" w:sz="0" w:space="0" w:color="auto"/>
      </w:divBdr>
    </w:div>
    <w:div w:id="1985231109">
      <w:bodyDiv w:val="1"/>
      <w:marLeft w:val="0"/>
      <w:marRight w:val="0"/>
      <w:marTop w:val="0"/>
      <w:marBottom w:val="0"/>
      <w:divBdr>
        <w:top w:val="none" w:sz="0" w:space="0" w:color="auto"/>
        <w:left w:val="none" w:sz="0" w:space="0" w:color="auto"/>
        <w:bottom w:val="none" w:sz="0" w:space="0" w:color="auto"/>
        <w:right w:val="none" w:sz="0" w:space="0" w:color="auto"/>
      </w:divBdr>
    </w:div>
    <w:div w:id="2056391474">
      <w:bodyDiv w:val="1"/>
      <w:marLeft w:val="0"/>
      <w:marRight w:val="0"/>
      <w:marTop w:val="0"/>
      <w:marBottom w:val="0"/>
      <w:divBdr>
        <w:top w:val="none" w:sz="0" w:space="0" w:color="auto"/>
        <w:left w:val="none" w:sz="0" w:space="0" w:color="auto"/>
        <w:bottom w:val="none" w:sz="0" w:space="0" w:color="auto"/>
        <w:right w:val="none" w:sz="0" w:space="0" w:color="auto"/>
      </w:divBdr>
    </w:div>
    <w:div w:id="21001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7.jp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izbori.ba/Documents/Lokalni_izbori_2020/Izborna_administracija_glasanje_GCB/Pravilnik_o_provodjenju_izbora/SKMBT_65220100118352-bos.pdf" TargetMode="External"/><Relationship Id="rId2" Type="http://schemas.openxmlformats.org/officeDocument/2006/relationships/customXml" Target="../customXml/item2.xml"/><Relationship Id="rId16" Type="http://schemas.openxmlformats.org/officeDocument/2006/relationships/hyperlink" Target="https://www.izbori.ba/Documents/Lokalni_izbori_2020/Izborna_administracija_glasanje_GCB/Instrukcija15072020_bos.pdf" TargetMode="External"/><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zbori.ba/Documents/Lokalni_izbori_2020/Izborna_administracija_glasanje_GCB/Instrukcija15072020_bos.pdf"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AppData\Roaming\Microsoft\Templates\Annual%20report%20(Red%20and%20Black%20design).dotx" TargetMode="External"/></Relationships>
</file>

<file path=word/theme/theme1.xml><?xml version="1.0" encoding="utf-8"?>
<a:theme xmlns:a="http://schemas.openxmlformats.org/drawingml/2006/main" name="Office Theme">
  <a:themeElements>
    <a:clrScheme name="Custom 17">
      <a:dk1>
        <a:srgbClr val="262140"/>
      </a:dk1>
      <a:lt1>
        <a:srgbClr val="FFFFFF"/>
      </a:lt1>
      <a:dk2>
        <a:srgbClr val="3A3363"/>
      </a:dk2>
      <a:lt2>
        <a:srgbClr val="FFFFFF"/>
      </a:lt2>
      <a:accent1>
        <a:srgbClr val="F3D569"/>
      </a:accent1>
      <a:accent2>
        <a:srgbClr val="7DC6F3"/>
      </a:accent2>
      <a:accent3>
        <a:srgbClr val="F3D569"/>
      </a:accent3>
      <a:accent4>
        <a:srgbClr val="2F4B83"/>
      </a:accent4>
      <a:accent5>
        <a:srgbClr val="473D6C"/>
      </a:accent5>
      <a:accent6>
        <a:srgbClr val="3F3F75"/>
      </a:accent6>
      <a:hlink>
        <a:srgbClr val="ECBE18"/>
      </a:hlink>
      <a:folHlink>
        <a:srgbClr val="ECBE1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456AD3-8C69-41B2-BB6A-E74392D9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108</TotalTime>
  <Pages>15</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keywords/>
  <cp:lastModifiedBy>CCI-User</cp:lastModifiedBy>
  <cp:revision>15</cp:revision>
  <cp:lastPrinted>2020-10-14T21:28:00Z</cp:lastPrinted>
  <dcterms:created xsi:type="dcterms:W3CDTF">2020-12-23T19:54:00Z</dcterms:created>
  <dcterms:modified xsi:type="dcterms:W3CDTF">2021-01-06T08:33:00Z</dcterms:modified>
  <cp:contentStatus/>
  <cp:version/>
</cp:coreProperties>
</file>